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100"/>
        <w:jc w:val="both"/>
      </w:pPr>
      <w:r>
        <w:rPr>
          <w:rFonts w:ascii="Inter" w:hAnsi="Inter" w:eastAsia="Inter"/>
          <w:b/>
          <w:i w:val="0"/>
          <w:color w:val="24483B"/>
          <w:sz w:val="44"/>
        </w:rPr>
        <w:t>Board Member Code of Conduct</w:t>
      </w:r>
    </w:p>
    <w:p>
      <w:pPr>
        <w:spacing w:after="60"/>
        <w:jc w:val="both"/>
      </w:pPr>
      <w:r>
        <w:rPr>
          <w:rFonts w:ascii="Inter" w:hAnsi="Inter" w:eastAsia="Inter"/>
          <w:b w:val="0"/>
          <w:i w:val="0"/>
          <w:color w:val="7A5943"/>
          <w:sz w:val="24"/>
        </w:rPr>
        <w:t>Board Governance  •  Draft Updated August 2026  •  For Board Review and Adoption</w:t>
      </w:r>
    </w:p>
    <w:p>
      <w:pPr>
        <w:spacing w:after="180"/>
        <w:pBdr>
          <w:bottom w:val="single" w:sz="6" w:space="4" w:color="E6E1D8"/>
        </w:pBdr>
        <w:jc w:val="both"/>
      </w:pPr>
      <w:r>
        <w:rPr>
          <w:rFonts w:ascii="Inter" w:hAnsi="Inter" w:eastAsia="Inter"/>
          <w:b w:val="0"/>
          <w:i w:val="0"/>
          <w:color w:val="4E514D"/>
          <w:sz w:val="24"/>
        </w:rPr>
        <w:t>Practical standards for individual Directors supporting lawful, professional, transparent Board service.</w:t>
      </w:r>
    </w:p>
    <w:p>
      <w:pPr>
        <w:spacing w:before="200" w:after="100" w:line="259" w:lineRule="auto"/>
        <w:pBdr>
          <w:bottom w:val="single" w:sz="5" w:space="4" w:color="E6E1D8"/>
        </w:pBdr>
      </w:pPr>
      <w:r>
        <w:rPr>
          <w:rFonts w:ascii="Inter" w:hAnsi="Inter" w:eastAsia="Inter"/>
          <w:b/>
          <w:i w:val="0"/>
          <w:color w:val="24483B"/>
          <w:sz w:val="24"/>
        </w:rPr>
        <w:t>PURPOSE</w:t>
      </w:r>
    </w:p>
    <w:p>
      <w:pPr>
        <w:spacing w:after="100" w:line="259" w:lineRule="auto"/>
        <w:jc w:val="both"/>
      </w:pPr>
      <w:r>
        <w:rPr>
          <w:rFonts w:ascii="Inter" w:hAnsi="Inter" w:eastAsia="Inter"/>
          <w:b w:val="0"/>
          <w:i w:val="0"/>
          <w:color w:val="292B29"/>
          <w:sz w:val="24"/>
        </w:rPr>
        <w:t>The Board of Directors manages the Association collectively. This Code establishes practical standards for individual Directors so that Board service remains lawful, professional, transparent, and focused on the interests of the Association as a whole.</w:t>
      </w:r>
    </w:p>
    <w:p>
      <w:pPr>
        <w:spacing w:before="260" w:after="100"/>
        <w:pBdr>
          <w:bottom w:val="single" w:sz="5" w:space="4" w:color="E6E1D8"/>
        </w:pBdr>
      </w:pPr>
      <w:r>
        <w:rPr>
          <w:rFonts w:ascii="Inter" w:hAnsi="Inter" w:eastAsia="Inter"/>
          <w:b/>
          <w:i w:val="0"/>
          <w:color w:val="C46F3C"/>
          <w:sz w:val="28"/>
        </w:rPr>
        <w:t xml:space="preserve">01  </w:t>
      </w:r>
      <w:r>
        <w:rPr>
          <w:rFonts w:ascii="Inter" w:hAnsi="Inter" w:eastAsia="Inter"/>
          <w:b/>
          <w:i w:val="0"/>
          <w:color w:val="24483B"/>
          <w:sz w:val="28"/>
        </w:rPr>
        <w:t>DUTY TO THE ASSOCIATION</w:t>
      </w:r>
    </w:p>
    <w:p>
      <w:pPr>
        <w:spacing w:after="100" w:line="259" w:lineRule="auto"/>
        <w:jc w:val="both"/>
      </w:pPr>
      <w:r>
        <w:rPr>
          <w:rFonts w:ascii="Inter" w:hAnsi="Inter" w:eastAsia="Inter"/>
          <w:b w:val="0"/>
          <w:i w:val="0"/>
          <w:color w:val="292B29"/>
          <w:sz w:val="24"/>
        </w:rPr>
        <w:t>A Director shall act in good faith and place the interests of the Association as a whole above personal interests, the interests of an individual Owner, or the interests of a particular group or faction. Directors should promote the Association's legitimate goals constructively and avoid using Board position to advance a personal cause.</w:t>
      </w:r>
    </w:p>
    <w:p>
      <w:pPr>
        <w:spacing w:before="260" w:after="100"/>
        <w:pBdr>
          <w:bottom w:val="single" w:sz="5" w:space="4" w:color="E6E1D8"/>
        </w:pBdr>
      </w:pPr>
      <w:r>
        <w:rPr>
          <w:rFonts w:ascii="Inter" w:hAnsi="Inter" w:eastAsia="Inter"/>
          <w:b/>
          <w:i w:val="0"/>
          <w:color w:val="C46F3C"/>
          <w:sz w:val="28"/>
        </w:rPr>
        <w:t xml:space="preserve">02  </w:t>
      </w:r>
      <w:r>
        <w:rPr>
          <w:rFonts w:ascii="Inter" w:hAnsi="Inter" w:eastAsia="Inter"/>
          <w:b/>
          <w:i w:val="0"/>
          <w:color w:val="24483B"/>
          <w:sz w:val="28"/>
        </w:rPr>
        <w:t>COMPLIANCE WITH GOVERNING AUTHORITY</w:t>
      </w:r>
    </w:p>
    <w:p>
      <w:pPr>
        <w:spacing w:after="100" w:line="259" w:lineRule="auto"/>
        <w:jc w:val="both"/>
      </w:pPr>
      <w:r>
        <w:rPr>
          <w:rFonts w:ascii="Inter" w:hAnsi="Inter" w:eastAsia="Inter"/>
          <w:b w:val="0"/>
          <w:i w:val="0"/>
          <w:color w:val="292B29"/>
          <w:sz w:val="24"/>
        </w:rPr>
        <w:t>A Director shall act consistently with the Association's Declaration, Bylaws, Articles of Incorporation, duly adopted policies and resolutions, and applicable law. A Director shall not knowingly direct or encourage Association action that conflicts with controlling authority.</w:t>
      </w:r>
    </w:p>
    <w:p>
      <w:pPr>
        <w:spacing w:before="260" w:after="100"/>
        <w:pBdr>
          <w:bottom w:val="single" w:sz="5" w:space="4" w:color="E6E1D8"/>
        </w:pBdr>
      </w:pPr>
      <w:r>
        <w:rPr>
          <w:rFonts w:ascii="Inter" w:hAnsi="Inter" w:eastAsia="Inter"/>
          <w:b/>
          <w:i w:val="0"/>
          <w:color w:val="C46F3C"/>
          <w:sz w:val="28"/>
        </w:rPr>
        <w:t xml:space="preserve">03  </w:t>
      </w:r>
      <w:r>
        <w:rPr>
          <w:rFonts w:ascii="Inter" w:hAnsi="Inter" w:eastAsia="Inter"/>
          <w:b/>
          <w:i w:val="0"/>
          <w:color w:val="24483B"/>
          <w:sz w:val="28"/>
        </w:rPr>
        <w:t>COLLECTIVE BOARD AUTHORITY</w:t>
      </w:r>
    </w:p>
    <w:p>
      <w:pPr>
        <w:spacing w:after="100" w:line="259" w:lineRule="auto"/>
        <w:jc w:val="both"/>
      </w:pPr>
      <w:r>
        <w:rPr>
          <w:rFonts w:ascii="Inter" w:hAnsi="Inter" w:eastAsia="Inter"/>
          <w:b w:val="0"/>
          <w:i w:val="0"/>
          <w:color w:val="292B29"/>
          <w:sz w:val="24"/>
        </w:rPr>
        <w:t>The Board acts collectively. An individual Director or Officer may gather information, ask questions, make recommendations, and carry out duties assigned by the Board or governing documents, but may not independently bind the Association unless specifically authorized. Without appropriate Board authority, an individual Director shall not commit Association funds, create or change policy, promise an Owner an exception or outcome, enter or materially change a contract, terminate a vendor, or materially alter a vendor's scope of work.</w:t>
      </w:r>
    </w:p>
    <w:p>
      <w:pPr>
        <w:spacing w:before="260" w:after="100"/>
        <w:pBdr>
          <w:bottom w:val="single" w:sz="5" w:space="4" w:color="E6E1D8"/>
        </w:pBdr>
      </w:pPr>
      <w:r>
        <w:rPr>
          <w:rFonts w:ascii="Inter" w:hAnsi="Inter" w:eastAsia="Inter"/>
          <w:b/>
          <w:i w:val="0"/>
          <w:color w:val="C46F3C"/>
          <w:sz w:val="28"/>
        </w:rPr>
        <w:t xml:space="preserve">04  </w:t>
      </w:r>
      <w:r>
        <w:rPr>
          <w:rFonts w:ascii="Inter" w:hAnsi="Inter" w:eastAsia="Inter"/>
          <w:b/>
          <w:i w:val="0"/>
          <w:color w:val="24483B"/>
          <w:sz w:val="28"/>
        </w:rPr>
        <w:t>PROFESSIONAL AND RESPECTFUL CONDUCT</w:t>
      </w:r>
    </w:p>
    <w:p>
      <w:pPr>
        <w:spacing w:after="100" w:line="259" w:lineRule="auto"/>
        <w:jc w:val="both"/>
      </w:pPr>
      <w:r>
        <w:rPr>
          <w:rFonts w:ascii="Inter" w:hAnsi="Inter" w:eastAsia="Inter"/>
          <w:b w:val="0"/>
          <w:i w:val="0"/>
          <w:color w:val="292B29"/>
          <w:sz w:val="24"/>
        </w:rPr>
        <w:t>Directors shall communicate with other Directors, Owners, management, committee members, volunteers, and vendors in a professional and business-like manner. Directors may disagree vigorously on issues, but personal attacks, intimidation, knowingly false statements, and knowingly misrepresenting facts to advance a personal position are inconsistent with this Code.</w:t>
      </w:r>
    </w:p>
    <w:p>
      <w:pPr>
        <w:spacing w:before="260" w:after="100"/>
        <w:pBdr>
          <w:bottom w:val="single" w:sz="5" w:space="4" w:color="E6E1D8"/>
        </w:pBdr>
      </w:pPr>
      <w:r>
        <w:rPr>
          <w:rFonts w:ascii="Inter" w:hAnsi="Inter" w:eastAsia="Inter"/>
          <w:b/>
          <w:i w:val="0"/>
          <w:color w:val="C46F3C"/>
          <w:sz w:val="28"/>
        </w:rPr>
        <w:t xml:space="preserve">05  </w:t>
      </w:r>
      <w:r>
        <w:rPr>
          <w:rFonts w:ascii="Inter" w:hAnsi="Inter" w:eastAsia="Inter"/>
          <w:b/>
          <w:i w:val="0"/>
          <w:color w:val="24483B"/>
          <w:sz w:val="28"/>
        </w:rPr>
        <w:t>PARTICIPATION AND PREPARATION</w:t>
      </w:r>
    </w:p>
    <w:p>
      <w:pPr>
        <w:spacing w:after="100" w:line="259" w:lineRule="auto"/>
        <w:jc w:val="both"/>
      </w:pPr>
      <w:r>
        <w:rPr>
          <w:rFonts w:ascii="Inter" w:hAnsi="Inter"/>
          <w:b w:val="0"/>
          <w:i w:val="0"/>
          <w:color w:val="292B29"/>
          <w:sz w:val="24"/>
        </w:rPr>
        <w:t>Directors should make reasonable efforts to attend Board meetings, review agendas and supporting materials in advance, participate in deliberation, and provide timely responses when Board action or input is requested. This expectation is consistent with the standards of conduct for directors in O.C.G.A. § 14-3-830.</w:t>
      </w:r>
    </w:p>
    <w:p>
      <w:pPr>
        <w:spacing w:before="260" w:after="100"/>
        <w:pBdr>
          <w:bottom w:val="single" w:sz="5" w:space="4" w:color="E6E1D8"/>
        </w:pBdr>
      </w:pPr>
      <w:r>
        <w:rPr>
          <w:rFonts w:ascii="Inter" w:hAnsi="Inter" w:eastAsia="Inter"/>
          <w:b/>
          <w:i w:val="0"/>
          <w:color w:val="C46F3C"/>
          <w:sz w:val="28"/>
        </w:rPr>
        <w:t xml:space="preserve">06  </w:t>
      </w:r>
      <w:r>
        <w:rPr>
          <w:rFonts w:ascii="Inter" w:hAnsi="Inter" w:eastAsia="Inter"/>
          <w:b/>
          <w:i w:val="0"/>
          <w:color w:val="24483B"/>
          <w:sz w:val="28"/>
        </w:rPr>
        <w:t>DELIBERATION, VOTING, ABSTENTION, AND BOARD DECISIONS</w:t>
      </w:r>
    </w:p>
    <w:p>
      <w:pPr>
        <w:spacing w:after="100" w:line="259" w:lineRule="auto"/>
        <w:jc w:val="both"/>
      </w:pPr>
      <w:r>
        <w:rPr>
          <w:rFonts w:ascii="Inter" w:hAnsi="Inter"/>
          <w:b w:val="0"/>
          <w:i w:val="0"/>
          <w:color w:val="292B29"/>
          <w:sz w:val="24"/>
        </w:rPr>
        <w:t>Each Director may independently evaluate information, express disagreement, propose alternatives, and vote according to the Director's judgment. When Board action is requested, each participating Director should communicate a vote, dissent, or abstention in the manner required by the governing documents and applicable law.</w:t>
      </w:r>
    </w:p>
    <w:p>
      <w:pPr>
        <w:spacing w:after="100" w:line="259" w:lineRule="auto"/>
        <w:jc w:val="both"/>
      </w:pPr>
      <w:r>
        <w:rPr>
          <w:rFonts w:ascii="Inter" w:hAnsi="Inter"/>
          <w:b w:val="0"/>
          <w:i w:val="0"/>
          <w:color w:val="292B29"/>
          <w:sz w:val="24"/>
        </w:rPr>
        <w:t>A Director should disclose a conflict of interest and abstain or recuse when required by the governing documents or applicable law. Any dissent or abstention should be clearly stated and documented when necessary to preserve an accurate record of Board action.</w:t>
      </w:r>
    </w:p>
    <w:p>
      <w:pPr>
        <w:spacing w:after="100" w:line="259" w:lineRule="auto"/>
        <w:jc w:val="both"/>
      </w:pPr>
      <w:r>
        <w:rPr>
          <w:rFonts w:ascii="Inter" w:hAnsi="Inter" w:eastAsia="Inter"/>
          <w:b w:val="0"/>
          <w:i w:val="0"/>
          <w:color w:val="292B29"/>
          <w:sz w:val="24"/>
        </w:rPr>
        <w:t>For action taken at a meeting, O.C.G.A. § 14-3-824(d) provides that a Director who is present when Board action is taken is deemed to have assented unless the Director's dissent or abstention is entered in the minutes or otherwise documented as permitted by the statute. Directors may not vote by proxy. Action without a meeting, including written or electronic consent, shall follow the Association's Bylaws and O.C.G.A. § 14-3-821.</w:t>
      </w:r>
    </w:p>
    <w:p>
      <w:pPr>
        <w:spacing w:after="100" w:line="259" w:lineRule="auto"/>
        <w:jc w:val="both"/>
      </w:pPr>
      <w:r>
        <w:rPr>
          <w:rFonts w:ascii="Inter" w:hAnsi="Inter" w:eastAsia="Inter"/>
          <w:b w:val="0"/>
          <w:i w:val="0"/>
          <w:color w:val="292B29"/>
          <w:sz w:val="24"/>
        </w:rPr>
        <w:t>Once the Board lawfully acts, a Director may continue to disagree, but shall not present a personal contrary position as the official position of the Association or claim authority to disregard or reverse the Board's action.</w:t>
      </w:r>
    </w:p>
    <w:p>
      <w:pPr>
        <w:spacing w:before="260" w:after="100"/>
        <w:pBdr>
          <w:bottom w:val="single" w:sz="5" w:space="4" w:color="E6E1D8"/>
        </w:pBdr>
      </w:pPr>
      <w:r>
        <w:rPr>
          <w:rFonts w:ascii="Inter" w:hAnsi="Inter" w:eastAsia="Inter"/>
          <w:b/>
          <w:i w:val="0"/>
          <w:color w:val="C46F3C"/>
          <w:sz w:val="28"/>
        </w:rPr>
        <w:t xml:space="preserve">07  </w:t>
      </w:r>
      <w:r>
        <w:rPr>
          <w:rFonts w:ascii="Inter" w:hAnsi="Inter" w:eastAsia="Inter"/>
          <w:b/>
          <w:i w:val="0"/>
          <w:color w:val="24483B"/>
          <w:sz w:val="28"/>
        </w:rPr>
        <w:t>CONFIDENTIALITY AND PRIVACY</w:t>
      </w:r>
    </w:p>
    <w:p>
      <w:pPr>
        <w:spacing w:after="100" w:line="259" w:lineRule="auto"/>
        <w:jc w:val="both"/>
      </w:pPr>
      <w:r>
        <w:rPr>
          <w:rFonts w:ascii="Inter" w:hAnsi="Inter" w:eastAsia="Inter"/>
          <w:b w:val="0"/>
          <w:i w:val="0"/>
          <w:color w:val="292B29"/>
          <w:sz w:val="24"/>
        </w:rPr>
        <w:t>Directors shall protect information that is properly confidential, privileged, or restricted, including executive-session matters, attorney-client communications, delinquent account information, violation matters, personnel information, and nonpublic personal information of Owners or other individuals. Confidentiality shall not be used to prevent Directors from receiving information they are entitled to receive in carrying out Board responsibilities.</w:t>
      </w:r>
    </w:p>
    <w:p>
      <w:pPr>
        <w:spacing w:before="260" w:after="100"/>
        <w:pBdr>
          <w:bottom w:val="single" w:sz="5" w:space="4" w:color="E6E1D8"/>
        </w:pBdr>
      </w:pPr>
      <w:r>
        <w:rPr>
          <w:rFonts w:ascii="Inter" w:hAnsi="Inter" w:eastAsia="Inter"/>
          <w:b/>
          <w:i w:val="0"/>
          <w:color w:val="C46F3C"/>
          <w:sz w:val="28"/>
        </w:rPr>
        <w:t xml:space="preserve">08  </w:t>
      </w:r>
      <w:r>
        <w:rPr>
          <w:rFonts w:ascii="Inter" w:hAnsi="Inter" w:eastAsia="Inter"/>
          <w:b/>
          <w:i w:val="0"/>
          <w:color w:val="24483B"/>
          <w:sz w:val="28"/>
        </w:rPr>
        <w:t>CONFLICTS OF INTEREST</w:t>
      </w:r>
    </w:p>
    <w:p>
      <w:pPr>
        <w:spacing w:after="100" w:line="259" w:lineRule="auto"/>
        <w:jc w:val="both"/>
      </w:pPr>
      <w:r>
        <w:rPr>
          <w:rFonts w:ascii="Inter" w:hAnsi="Inter" w:eastAsia="Inter"/>
          <w:b w:val="0"/>
          <w:i w:val="0"/>
          <w:color w:val="292B29"/>
          <w:sz w:val="24"/>
        </w:rPr>
        <w:t>A Director shall promptly disclose any material personal or financial interest that could affect, or reasonably appear to affect, the Director's judgment on an Association matter and shall follow the Association's governing documents and applicable Georgia requirements for recusal, participation, voting, and documentation.</w:t>
      </w:r>
    </w:p>
    <w:p>
      <w:pPr>
        <w:spacing w:before="260" w:after="100"/>
        <w:pBdr>
          <w:bottom w:val="single" w:sz="5" w:space="4" w:color="E6E1D8"/>
        </w:pBdr>
      </w:pPr>
      <w:r>
        <w:rPr>
          <w:rFonts w:ascii="Inter" w:hAnsi="Inter" w:eastAsia="Inter"/>
          <w:b/>
          <w:i w:val="0"/>
          <w:color w:val="C46F3C"/>
          <w:sz w:val="28"/>
        </w:rPr>
        <w:t xml:space="preserve">09  </w:t>
      </w:r>
      <w:r>
        <w:rPr>
          <w:rFonts w:ascii="Inter" w:hAnsi="Inter" w:eastAsia="Inter"/>
          <w:b/>
          <w:i w:val="0"/>
          <w:color w:val="24483B"/>
          <w:sz w:val="28"/>
        </w:rPr>
        <w:t>FINANCIAL STEWARDSHIP</w:t>
      </w:r>
    </w:p>
    <w:p>
      <w:pPr>
        <w:spacing w:after="100" w:line="259" w:lineRule="auto"/>
        <w:jc w:val="both"/>
      </w:pPr>
      <w:r>
        <w:rPr>
          <w:rFonts w:ascii="Inter" w:hAnsi="Inter" w:eastAsia="Inter"/>
          <w:b w:val="0"/>
          <w:i w:val="0"/>
          <w:color w:val="292B29"/>
          <w:sz w:val="24"/>
        </w:rPr>
        <w:t>Directors shall exercise reasonable care in the oversight of Association funds, budgets, reserves, contracts, reimbursements, and other financial obligations. No Director may use Association funds or authority for personal benefit or bypass established approval and financial-control procedures.</w:t>
      </w:r>
    </w:p>
    <w:p>
      <w:pPr>
        <w:spacing w:before="260" w:after="100"/>
        <w:pBdr>
          <w:bottom w:val="single" w:sz="5" w:space="4" w:color="E6E1D8"/>
        </w:pBdr>
      </w:pPr>
      <w:r>
        <w:rPr>
          <w:rFonts w:ascii="Inter" w:hAnsi="Inter" w:eastAsia="Inter"/>
          <w:b/>
          <w:i w:val="0"/>
          <w:color w:val="C46F3C"/>
          <w:sz w:val="28"/>
        </w:rPr>
        <w:t xml:space="preserve">10  </w:t>
      </w:r>
      <w:r>
        <w:rPr>
          <w:rFonts w:ascii="Inter" w:hAnsi="Inter" w:eastAsia="Inter"/>
          <w:b/>
          <w:i w:val="0"/>
          <w:color w:val="24483B"/>
          <w:sz w:val="28"/>
        </w:rPr>
        <w:t>CONSISTENT ADMINISTRATION AND ENFORCEMENT</w:t>
      </w:r>
    </w:p>
    <w:p>
      <w:pPr>
        <w:spacing w:after="100" w:line="259" w:lineRule="auto"/>
        <w:jc w:val="both"/>
      </w:pPr>
      <w:r>
        <w:rPr>
          <w:rFonts w:ascii="Inter" w:hAnsi="Inter" w:eastAsia="Inter"/>
          <w:b w:val="0"/>
          <w:i w:val="0"/>
          <w:color w:val="292B29"/>
          <w:sz w:val="24"/>
        </w:rPr>
        <w:t>Directors shall support objective and consistent administration of the Association's governing documents and duly adopted policies. No individual Director may independently dismiss a violation, waive an assessment, fine, fee, or other obligation, promise non-enforcement, or create an exception unless expressly authorized.</w:t>
      </w:r>
    </w:p>
    <w:p>
      <w:pPr>
        <w:spacing w:before="260" w:after="100"/>
        <w:pBdr>
          <w:bottom w:val="single" w:sz="5" w:space="4" w:color="E6E1D8"/>
        </w:pBdr>
      </w:pPr>
      <w:r>
        <w:rPr>
          <w:rFonts w:ascii="Inter" w:hAnsi="Inter" w:eastAsia="Inter"/>
          <w:b/>
          <w:i w:val="0"/>
          <w:color w:val="C46F3C"/>
          <w:sz w:val="28"/>
        </w:rPr>
        <w:t xml:space="preserve">11  </w:t>
      </w:r>
      <w:r>
        <w:rPr>
          <w:rFonts w:ascii="Inter" w:hAnsi="Inter" w:eastAsia="Inter"/>
          <w:b/>
          <w:i w:val="0"/>
          <w:color w:val="24483B"/>
          <w:sz w:val="28"/>
        </w:rPr>
        <w:t>MANAGEMENT AND VENDOR RELATIONSHIPS</w:t>
      </w:r>
    </w:p>
    <w:p>
      <w:pPr>
        <w:spacing w:after="100" w:line="259" w:lineRule="auto"/>
        <w:jc w:val="both"/>
      </w:pPr>
      <w:r>
        <w:rPr>
          <w:rFonts w:ascii="Inter" w:hAnsi="Inter" w:eastAsia="Inter"/>
          <w:b w:val="0"/>
          <w:i w:val="0"/>
          <w:color w:val="292B29"/>
          <w:sz w:val="24"/>
        </w:rPr>
        <w:t>Directors shall respect the Board-approved roles of management, committees, and vendors. No individual Director shall independently expand a contract scope, authorize additional work or cost, make promises to a contractor or supplier, or issue direction that requires Board authorization. Material instructions or changes requiring Board action shall be approved by the Board before commitment.</w:t>
      </w:r>
    </w:p>
    <w:p>
      <w:pPr>
        <w:spacing w:before="260" w:after="100"/>
        <w:pBdr>
          <w:bottom w:val="single" w:sz="5" w:space="4" w:color="E6E1D8"/>
        </w:pBdr>
      </w:pPr>
      <w:r>
        <w:rPr>
          <w:rFonts w:ascii="Inter" w:hAnsi="Inter" w:eastAsia="Inter"/>
          <w:b/>
          <w:i w:val="0"/>
          <w:color w:val="C46F3C"/>
          <w:sz w:val="28"/>
        </w:rPr>
        <w:t xml:space="preserve">12  </w:t>
      </w:r>
      <w:r>
        <w:rPr>
          <w:rFonts w:ascii="Inter" w:hAnsi="Inter" w:eastAsia="Inter"/>
          <w:b/>
          <w:i w:val="0"/>
          <w:color w:val="24483B"/>
          <w:sz w:val="28"/>
        </w:rPr>
        <w:t>PERSONAL COMPLIANCE AND SPECIAL TREATMENT</w:t>
      </w:r>
    </w:p>
    <w:p>
      <w:pPr>
        <w:spacing w:after="100" w:line="259" w:lineRule="auto"/>
        <w:jc w:val="both"/>
      </w:pPr>
      <w:r>
        <w:rPr>
          <w:rFonts w:ascii="Inter" w:hAnsi="Inter" w:eastAsia="Inter"/>
          <w:b w:val="0"/>
          <w:i w:val="0"/>
          <w:color w:val="292B29"/>
          <w:sz w:val="24"/>
        </w:rPr>
        <w:t>Directors shall comply with Association requirements applicable to Owners and shall not use Board service to obtain preferential treatment. A Director shall remain mindful that Board authority exists for Association purposes and not for personal advantage.</w:t>
      </w:r>
    </w:p>
    <w:p>
      <w:pPr>
        <w:spacing w:before="260" w:after="100"/>
        <w:pBdr>
          <w:bottom w:val="single" w:sz="5" w:space="4" w:color="E6E1D8"/>
        </w:pBdr>
      </w:pPr>
      <w:r>
        <w:rPr>
          <w:rFonts w:ascii="Inter" w:hAnsi="Inter" w:eastAsia="Inter"/>
          <w:b/>
          <w:i w:val="0"/>
          <w:color w:val="24483B"/>
          <w:sz w:val="28"/>
        </w:rPr>
        <w:t>LEGAL AND GOVERNING-DOCUMENT REFERENCES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LOWOCA Bylaws §3.B(5) - quorum, majority vote, remote participation, and prohibition on Director proxies.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LOWOCA Bylaws §3.B(7) - written consent/action without a meeting.</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O.C.G.A. § 14-3-821 - action by directors without a meeting.</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O.C.G.A. § 14-3-824 - quorum and voting; dissent and abstention.</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O.C.G.A. § 14-3-830 - standards of conduct for directors.</w:t>
      </w:r>
    </w:p>
    <w:p>
      <w:pPr>
        <w:spacing w:after="100" w:line="259" w:lineRule="auto"/>
        <w:ind w:left="317" w:hanging="202"/>
        <w:jc w:val="both"/>
      </w:pPr>
      <w:r>
        <w:rPr>
          <w:rFonts w:ascii="Inter" w:hAnsi="Inter" w:eastAsia="Inter"/>
          <w:b/>
          <w:i w:val="0"/>
          <w:color w:val="C46F3C"/>
          <w:sz w:val="24"/>
        </w:rPr>
        <w:t xml:space="preserve">•  </w:t>
      </w:r>
      <w:r>
        <w:rPr>
          <w:rFonts w:ascii="Inter" w:hAnsi="Inter" w:eastAsia="Inter"/>
          <w:b w:val="0"/>
          <w:i w:val="0"/>
          <w:color w:val="292B29"/>
          <w:sz w:val="24"/>
        </w:rPr>
        <w:t>Applicable conflict-of-interest provisions of the Georgia Nonprofit Corporation Code and the Association's governing documents.</w:t>
      </w:r>
    </w:p>
    <w:p>
      <w:pPr>
        <w:spacing w:before="260" w:after="100"/>
        <w:pBdr>
          <w:bottom w:val="single" w:sz="5" w:space="4" w:color="E6E1D8"/>
        </w:pBdr>
      </w:pPr>
      <w:r>
        <w:rPr>
          <w:rFonts w:ascii="Inter" w:hAnsi="Inter" w:eastAsia="Inter"/>
          <w:b/>
          <w:i w:val="0"/>
          <w:color w:val="24483B"/>
          <w:sz w:val="28"/>
        </w:rPr>
        <w:t>DIRECTOR ACKNOWLEDGMENT</w:t>
      </w:r>
    </w:p>
    <w:p>
      <w:pPr>
        <w:spacing w:after="100" w:line="259" w:lineRule="auto"/>
        <w:jc w:val="both"/>
      </w:pPr>
      <w:r>
        <w:rPr>
          <w:rFonts w:ascii="Inter" w:hAnsi="Inter" w:eastAsia="Inter"/>
          <w:b w:val="0"/>
          <w:i w:val="0"/>
          <w:color w:val="292B29"/>
          <w:sz w:val="24"/>
        </w:rPr>
        <w:t>I acknowledge that I have received and read this Board Member Code of Conduct. I understand that Board service includes an obligation to follow the Association's governing authority and to conduct Association business consistent with these standards.</w:t>
      </w:r>
    </w:p>
    <w:p>
      <w:pPr>
        <w:spacing w:after="100" w:line="259" w:lineRule="auto"/>
        <w:jc w:val="both"/>
      </w:pPr>
      <w:r>
        <w:rPr>
          <w:rFonts w:ascii="Inter" w:hAnsi="Inter" w:eastAsia="Inter"/>
          <w:b w:val="0"/>
          <w:i w:val="0"/>
          <w:color w:val="292B29"/>
          <w:sz w:val="24"/>
        </w:rPr>
        <w:t>Director Name: __________________________________________</w:t>
      </w:r>
    </w:p>
    <w:p>
      <w:pPr>
        <w:spacing w:after="100" w:line="259" w:lineRule="auto"/>
        <w:jc w:val="both"/>
      </w:pPr>
      <w:r>
        <w:rPr>
          <w:rFonts w:ascii="Inter" w:hAnsi="Inter" w:eastAsia="Inter"/>
          <w:b w:val="0"/>
          <w:i w:val="0"/>
          <w:color w:val="292B29"/>
          <w:sz w:val="24"/>
        </w:rPr>
        <w:t>Signature: ______________________________________________</w:t>
      </w:r>
    </w:p>
    <w:p>
      <w:pPr>
        <w:spacing w:after="100" w:line="259" w:lineRule="auto"/>
        <w:jc w:val="both"/>
      </w:pPr>
      <w:r>
        <w:rPr>
          <w:rFonts w:ascii="Inter" w:hAnsi="Inter" w:eastAsia="Inter"/>
          <w:b w:val="0"/>
          <w:i w:val="0"/>
          <w:color w:val="292B29"/>
          <w:sz w:val="24"/>
        </w:rPr>
        <w:t>Date: ____________________     Board Term: ____________________</w:t>
      </w:r>
    </w:p>
    <w:p>
      <w:pPr>
        <w:spacing w:before="260" w:after="100"/>
        <w:pBdr>
          <w:bottom w:val="single" w:sz="5" w:space="4" w:color="E6E1D8"/>
        </w:pBdr>
      </w:pPr>
      <w:r>
        <w:rPr>
          <w:rFonts w:ascii="Inter" w:hAnsi="Inter" w:eastAsia="Inter"/>
          <w:b/>
          <w:i w:val="0"/>
          <w:color w:val="24483B"/>
          <w:sz w:val="28"/>
        </w:rPr>
        <w:t>ADOPTION AND ACKNOWLEDGMENT</w:t>
      </w:r>
    </w:p>
    <w:p>
      <w:pPr>
        <w:spacing w:after="100" w:line="259" w:lineRule="auto"/>
        <w:jc w:val="both"/>
      </w:pPr>
      <w:r>
        <w:rPr>
          <w:rFonts w:ascii="Inter" w:hAnsi="Inter" w:eastAsia="Inter"/>
          <w:b w:val="0"/>
          <w:i w:val="0"/>
          <w:color w:val="292B29"/>
          <w:sz w:val="24"/>
        </w:rPr>
        <w:t>This Board Member Code of Conduct is intended to supplement, not amend, the Association's Declaration, Bylaws, Articles of Incorporation, duly adopted policies, and applicable law. If any provision conflicts with controlling authority, the controlling authority governs.</w:t>
      </w:r>
    </w:p>
    <w:p>
      <w:pPr>
        <w:spacing w:after="100" w:line="259" w:lineRule="auto"/>
        <w:jc w:val="both"/>
      </w:pPr>
      <w:r>
        <w:rPr>
          <w:rFonts w:ascii="Inter" w:hAnsi="Inter" w:eastAsia="Inter"/>
          <w:b w:val="0"/>
          <w:i w:val="0"/>
          <w:color w:val="292B29"/>
          <w:sz w:val="24"/>
        </w:rPr>
        <w:t>Adopted by the Board of Directors on ____________________. Effective: ____________________.</w:t>
      </w:r>
    </w:p>
    <w:p>
      <w:pPr>
        <w:spacing w:after="100" w:line="259" w:lineRule="auto"/>
        <w:jc w:val="both"/>
      </w:pPr>
      <w:r>
        <w:rPr>
          <w:rFonts w:ascii="Inter" w:hAnsi="Inter" w:eastAsia="Inter"/>
          <w:b w:val="0"/>
          <w:i w:val="0"/>
          <w:color w:val="292B29"/>
          <w:sz w:val="24"/>
        </w:rPr>
        <w:t>President - Name / Signature / Date: ______________________________________________</w:t>
      </w:r>
    </w:p>
    <w:p>
      <w:pPr>
        <w:spacing w:after="100" w:line="259" w:lineRule="auto"/>
        <w:jc w:val="both"/>
      </w:pPr>
      <w:r>
        <w:rPr>
          <w:rFonts w:ascii="Inter" w:hAnsi="Inter" w:eastAsia="Inter"/>
          <w:b w:val="0"/>
          <w:i w:val="0"/>
          <w:color w:val="292B29"/>
          <w:sz w:val="24"/>
        </w:rPr>
        <w:t>Secretary - Name / Signature / Date: ______________________________________________</w:t>
      </w:r>
    </w:p>
    <w:sectPr w:rsidR="00FC693F" w:rsidRPr="0006063C" w:rsidSect="00034616">
      <w:headerReference w:type="default" r:id="rId9"/>
      <w:footerReference w:type="default" r:id="rId10"/>
      <w:pgSz w:w="12240" w:h="15840"/>
      <w:pgMar w:top="93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Inter" w:hAnsi="Inter" w:eastAsia="Inter"/>
        <w:b w:val="0"/>
        <w:i w:val="0"/>
        <w:color w:val="6D6A63"/>
        <w:sz w:val="24"/>
      </w:rPr>
      <w:t>Lakes of White Oak Community Association  •  Governance Document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0" w:space="4" w:color="C46F3C"/>
      </w:pBdr>
    </w:pPr>
    <w:r>
      <w:rPr>
        <w:rFonts w:ascii="Inter" w:hAnsi="Inter" w:eastAsia="Inter"/>
        <w:b/>
        <w:i w:val="0"/>
        <w:color w:val="24483B"/>
        <w:sz w:val="24"/>
      </w:rPr>
      <w:t>LAKES OF WHITE OAK COMMUNITY ASSOCIATION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Inter" w:hAnsi="Inter" w:eastAsia="Inter"/>
      <w:color w:val="292B29"/>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Inter" w:hAnsi="Inter"/>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Inter" w:hAnsi="Inter"/>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Inter" w:hAnsi="Inter"/>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Inter" w:hAnsi="Inter"/>
      <w:b/>
      <w:bCs/>
      <w:i/>
      <w:iCs/>
      <w:color w:val="4F81BD" w:themeColor="accent1"/>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Inter" w:hAnsi="Inter"/>
      <w:color w:val="243F60" w:themeColor="accent1" w:themeShade="7F"/>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Inter" w:hAnsi="Inter"/>
      <w:i/>
      <w:iCs/>
      <w:color w:val="243F60" w:themeColor="accent1" w:themeShade="7F"/>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Inter" w:hAnsi="Inter"/>
      <w:i/>
      <w:iCs/>
      <w:color w:val="404040" w:themeColor="text1" w:themeTint="BF"/>
      <w:sz w:val="24"/>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Inter" w:hAnsi="Inter"/>
      <w:color w:val="4F81BD" w:themeColor="accent1"/>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Inter" w:hAnsi="Inter"/>
      <w:i/>
      <w:iCs/>
      <w:color w:val="404040" w:themeColor="text1" w:themeTint="BF"/>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sz w:val="24"/>
    </w:rPr>
  </w:style>
  <w:style w:type="paragraph" w:styleId="BodyText">
    <w:name w:val="Body Text"/>
    <w:basedOn w:val="Normal"/>
    <w:link w:val="BodyTextChar"/>
    <w:uiPriority w:val="99"/>
    <w:unhideWhenUsed/>
    <w:rsid w:val="00AA1D8D"/>
    <w:pPr>
      <w:spacing w:after="120"/>
    </w:pPr>
    <w:rPr>
      <w:rFonts w:ascii="Inter" w:hAnsi="Inter"/>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24"/>
      <w:szCs w:val="16"/>
    </w:rPr>
  </w:style>
  <w:style w:type="character" w:customStyle="1" w:styleId="BodyText3Char">
    <w:name w:val="Body Text 3 Char"/>
    <w:basedOn w:val="DefaultParagraphFont"/>
    <w:link w:val="BodyText3"/>
    <w:uiPriority w:val="99"/>
    <w:rsid w:val="00AA1D8D"/>
    <w:rPr>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4"/>
      <w:szCs w:val="20"/>
    </w:rPr>
  </w:style>
  <w:style w:type="character" w:customStyle="1" w:styleId="MacroTextChar">
    <w:name w:val="Macro Text Char"/>
    <w:basedOn w:val="DefaultParagraphFont"/>
    <w:link w:val="MacroText"/>
    <w:uiPriority w:val="99"/>
    <w:rsid w:val="0029639D"/>
    <w:rPr>
      <w:rFonts w:ascii="Courier" w:hAnsi="Courier"/>
      <w:sz w:val="24"/>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4"/>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Inter" w:hAnsi="Inte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