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Board Meeting &amp; Administration Procedures</w:t>
      </w:r>
    </w:p>
    <w:p>
      <w:pPr>
        <w:spacing w:after="60"/>
        <w:jc w:val="both"/>
      </w:pPr>
      <w:r>
        <w:rPr>
          <w:rFonts w:ascii="Inter" w:hAnsi="Inter" w:eastAsia="Inter"/>
          <w:b w:val="0"/>
          <w:i w:val="0"/>
          <w:color w:val="7A5943"/>
          <w:sz w:val="24"/>
        </w:rPr>
        <w:t>Board Procedure  •  Draft Version 1.0  •  For Board Review</w:t>
      </w:r>
    </w:p>
    <w:p>
      <w:pPr>
        <w:spacing w:after="180"/>
        <w:pBdr>
          <w:bottom w:val="single" w:sz="6" w:space="4" w:color="E6E1D8"/>
        </w:pBdr>
        <w:jc w:val="both"/>
      </w:pPr>
      <w:r>
        <w:rPr>
          <w:rFonts w:ascii="Inter" w:hAnsi="Inter" w:eastAsia="Inter"/>
          <w:b w:val="0"/>
          <w:i w:val="0"/>
          <w:color w:val="4E514D"/>
          <w:sz w:val="24"/>
        </w:rPr>
        <w:t>Administrative workflow for meetings, agendas, Board packets, minutes, written consents, executive sessions, and Board communications.</w:t>
      </w:r>
    </w:p>
    <w:p>
      <w:pPr>
        <w:spacing w:before="260" w:after="100"/>
        <w:pBdr>
          <w:bottom w:val="single" w:sz="5" w:space="4" w:color="E6E1D8"/>
        </w:pBdr>
      </w:pPr>
      <w:r>
        <w:rPr>
          <w:rFonts w:ascii="Inter" w:hAnsi="Inter"/>
          <w:b/>
          <w:i w:val="0"/>
          <w:color w:val="24483B"/>
          <w:sz w:val="28"/>
        </w:rPr>
        <w:t>CONTROLLING AUTHORITY</w:t>
      </w:r>
    </w:p>
    <w:p>
      <w:pPr>
        <w:spacing w:after="100" w:line="259" w:lineRule="auto"/>
        <w:jc w:val="both"/>
      </w:pPr>
      <w:r>
        <w:rPr>
          <w:rFonts w:ascii="Inter" w:hAnsi="Inter"/>
          <w:b w:val="0"/>
          <w:i w:val="0"/>
          <w:color w:val="292B29"/>
          <w:sz w:val="24"/>
        </w:rPr>
        <w:t>This document supplements the Association's Declaration, Articles of Incorporation, Bylaws, applicable Georgia law, and other controlling authority. If any provision conflicts with controlling authority, the controlling authority governs. Matters affecting legal rights, enforcement, collections, liens, foreclosure, or statutory compliance should be administered in consultation with Association counsel when appropriate.</w:t>
      </w:r>
    </w:p>
    <w:p>
      <w:pPr>
        <w:spacing w:before="260" w:after="100"/>
        <w:pBdr>
          <w:bottom w:val="single" w:sz="5" w:space="4" w:color="E6E1D8"/>
        </w:pBdr>
      </w:pPr>
      <w:r>
        <w:rPr>
          <w:rFonts w:ascii="Inter" w:hAnsi="Inter" w:eastAsia="Inter"/>
          <w:b/>
          <w:i w:val="0"/>
          <w:color w:val="C46F3C"/>
          <w:sz w:val="28"/>
        </w:rPr>
        <w:t>01  PURPOSE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Establish the Board's administrative workflow for regular meetings, agendas, Board packets, minutes, written consents, executive-session documentation, and Association-controlled Board communications. Governing-document requirements are incorporated by reference and are not restated as independent rules.</w:t>
      </w:r>
    </w:p>
    <w:p>
      <w:pPr>
        <w:spacing w:before="260" w:after="100"/>
        <w:pBdr>
          <w:bottom w:val="single" w:sz="5" w:space="4" w:color="E6E1D8"/>
        </w:pBdr>
      </w:pPr>
      <w:r>
        <w:rPr>
          <w:rFonts w:ascii="Inter" w:hAnsi="Inter" w:eastAsia="Inter"/>
          <w:b/>
          <w:i w:val="0"/>
          <w:color w:val="C46F3C"/>
          <w:sz w:val="28"/>
        </w:rPr>
        <w:t>02  REGULAR MEETING SCHEDULE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Board's current regular meeting schedule is the last Monday of each month, subject to modification by Board action. Meeting notice, waiver, quorum, voting, special meetings, and remote participation are governed by the Bylaws.</w:t>
      </w:r>
    </w:p>
    <w:p>
      <w:pPr>
        <w:spacing w:before="260" w:after="100"/>
        <w:pBdr>
          <w:bottom w:val="single" w:sz="5" w:space="4" w:color="E6E1D8"/>
        </w:pBdr>
      </w:pPr>
      <w:r>
        <w:rPr>
          <w:rFonts w:ascii="Inter" w:hAnsi="Inter" w:eastAsia="Inter"/>
          <w:b/>
          <w:i w:val="0"/>
          <w:color w:val="C46F3C"/>
          <w:sz w:val="28"/>
        </w:rPr>
        <w:t>03  AGENDA AND BOARD PACKET</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President establishes the agenda as provided by the Bylaws. The following is the Board's standard administrative order unless the President or Board determines another order is appropriate: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Call to order / quorum confirmation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Approval of agenda</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Approval of prior minutes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Financial report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Management report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Committee reports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Old business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New business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Owner comments/matters, when allowed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Executive session, if needed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Review of action items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Adjournment</w:t>
      </w:r>
    </w:p>
    <w:p>
      <w:pPr>
        <w:spacing w:after="100" w:line="259" w:lineRule="auto"/>
        <w:jc w:val="both"/>
      </w:pPr>
      <w:r>
        <w:rPr>
          <w:rFonts w:ascii="Inter" w:hAnsi="Inter" w:eastAsia="Inter"/>
          <w:b w:val="0"/>
          <w:i w:val="0"/>
          <w:color w:val="292B29"/>
          <w:sz w:val="24"/>
        </w:rPr>
        <w:t>Board materials should be distributed to all eligible Directors on substantially the same basis when practicable. Sensitive materials may be distributed or retained in a manner appropriate to confidentiality and privilege.</w:t>
      </w:r>
    </w:p>
    <w:p>
      <w:pPr>
        <w:spacing w:before="260" w:after="100"/>
        <w:pBdr>
          <w:bottom w:val="single" w:sz="5" w:space="4" w:color="E6E1D8"/>
        </w:pBdr>
      </w:pPr>
      <w:r>
        <w:rPr>
          <w:rFonts w:ascii="Inter" w:hAnsi="Inter" w:eastAsia="Inter"/>
          <w:b/>
          <w:i w:val="0"/>
          <w:color w:val="C46F3C"/>
          <w:sz w:val="28"/>
        </w:rPr>
        <w:t>04  EMAIL AND ADMINISTRATIVE COORDINATION</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Email and electronic messaging may be used for information-sharing, document circulation, scheduling, and administrative coordination. Discussion by email does not itself constitute Board action unless the requirements for action without a meeting under the Bylaws are satisfied.</w:t>
      </w:r>
    </w:p>
    <w:p>
      <w:pPr>
        <w:spacing w:before="260" w:after="100"/>
        <w:pBdr>
          <w:bottom w:val="single" w:sz="5" w:space="4" w:color="E6E1D8"/>
        </w:pBdr>
      </w:pPr>
      <w:r>
        <w:rPr>
          <w:rFonts w:ascii="Inter" w:hAnsi="Inter" w:eastAsia="Inter"/>
          <w:b/>
          <w:i w:val="0"/>
          <w:color w:val="C46F3C"/>
          <w:sz w:val="28"/>
        </w:rPr>
        <w:t>05  WRITTEN CONSENTS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Written consents shall clearly identify the action being approved. The Secretary shall retain the written consent with the Board minutes or corporate records as required by the Bylaws.</w:t>
      </w:r>
    </w:p>
    <w:p>
      <w:pPr>
        <w:spacing w:before="260" w:after="100"/>
        <w:pBdr>
          <w:bottom w:val="single" w:sz="5" w:space="4" w:color="E6E1D8"/>
        </w:pBdr>
      </w:pPr>
      <w:r>
        <w:rPr>
          <w:rFonts w:ascii="Inter" w:hAnsi="Inter" w:eastAsia="Inter"/>
          <w:b/>
          <w:i w:val="0"/>
          <w:color w:val="C46F3C"/>
          <w:sz w:val="28"/>
        </w:rPr>
        <w:t>06  MINUTES STANDARD</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Minutes are a record of actions and proceedings, not a transcript. In addition to any legal or Bylaw requirement, the Board's administrative standard is to record, as applicable: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Date, time, location or meeting method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Directors present and absent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Quorum confirmation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Motions and material decisions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Voting result when appropriate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Disclosed conflicts and recusals when material to the action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Announcement of entry into executive session and general subject category, without privileged detail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Return to open session when applicable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Adjournment</w:t>
      </w:r>
    </w:p>
    <w:p>
      <w:pPr>
        <w:spacing w:before="260" w:after="100"/>
        <w:pBdr>
          <w:bottom w:val="single" w:sz="5" w:space="4" w:color="E6E1D8"/>
        </w:pBdr>
      </w:pPr>
      <w:r>
        <w:rPr>
          <w:rFonts w:ascii="Inter" w:hAnsi="Inter" w:eastAsia="Inter"/>
          <w:b/>
          <w:i w:val="0"/>
          <w:color w:val="C46F3C"/>
          <w:sz w:val="28"/>
        </w:rPr>
        <w:t>07  EXECUTIVE SESSION ADMINISTRATION</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Bylaws control when executive session is permissible. The Secretary should document the announcement of the executive-session subject category and the Board's return to open session without recording privileged or confidential discussion in open-session minutes. Attendance should be limited to persons whose participation is authorized and appropriate to the matter.</w:t>
      </w:r>
    </w:p>
    <w:p>
      <w:pPr>
        <w:spacing w:before="260" w:after="100"/>
        <w:pBdr>
          <w:bottom w:val="single" w:sz="5" w:space="4" w:color="E6E1D8"/>
        </w:pBdr>
      </w:pPr>
      <w:r>
        <w:rPr>
          <w:rFonts w:ascii="Inter" w:hAnsi="Inter" w:eastAsia="Inter"/>
          <w:b/>
          <w:i w:val="0"/>
          <w:color w:val="C46F3C"/>
          <w:sz w:val="28"/>
        </w:rPr>
        <w:t>08  OWNER AND ASSOCIATION COMMUNICATIONS</w:t>
      </w:r>
      <w:r>
        <w:rPr>
          <w:rFonts w:ascii="Inter" w:hAnsi="Inter" w:eastAsia="Inter"/>
          <w:b/>
          <w:i w:val="0"/>
          <w:color w:val="24483B"/>
          <w:sz w:val="28"/>
        </w:rPr>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Owner requests or complaints requiring Board action should be documented and routed to the Board or appropriate delegated decision-maker.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Association communications should be factual, professional, and consistent with authorized Board decisions.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Association-controlled social media and communication channels should not disclose confidential or privileged information, personally attack Owners or Directors, or announce policy that has not been authorized.</w:t>
      </w:r>
    </w:p>
    <w:p>
      <w:pPr>
        <w:spacing w:before="260" w:after="100"/>
        <w:pBdr>
          <w:bottom w:val="single" w:sz="5" w:space="4" w:color="E6E1D8"/>
        </w:pBdr>
      </w:pPr>
      <w:r>
        <w:rPr>
          <w:rFonts w:ascii="Inter" w:hAnsi="Inter" w:eastAsia="Inter"/>
          <w:b/>
          <w:i w:val="0"/>
          <w:color w:val="C46F3C"/>
          <w:sz w:val="28"/>
        </w:rPr>
        <w:t>09  RECORDS REQUESTS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Owner inspection rights and restrictions are governed by the Bylaws and applicable law. This procedure does not create additional categories of withheld records. Management and the Secretary should route uncertain requests to Association counsel when appropriate.</w:t>
      </w:r>
    </w:p>
    <w:p>
      <w:pPr>
        <w:spacing w:before="260" w:after="100"/>
        <w:pBdr>
          <w:bottom w:val="single" w:sz="5" w:space="4" w:color="E6E1D8"/>
        </w:pBdr>
      </w:pPr>
      <w:r>
        <w:rPr>
          <w:rFonts w:ascii="Inter" w:hAnsi="Inter" w:eastAsia="Inter"/>
          <w:b/>
          <w:i w:val="0"/>
          <w:color w:val="C46F3C"/>
          <w:sz w:val="28"/>
        </w:rPr>
        <w:t>10  AMENDMENT AND VERSION CONTROL</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This procedure may be amended by lawful Board action. It should not be amended merely to restate a change in the Bylaws; instead, the Governance Reference Guide should be updated to reflect the controlling source.</w:t>
      </w:r>
    </w:p>
    <w:p>
      <w:pPr>
        <w:spacing w:before="260" w:after="100"/>
        <w:pBdr>
          <w:bottom w:val="single" w:sz="5" w:space="4" w:color="E6E1D8"/>
        </w:pBdr>
      </w:pPr>
      <w:r>
        <w:rPr>
          <w:rFonts w:ascii="Inter" w:hAnsi="Inter" w:eastAsia="Inter"/>
          <w:b/>
          <w:i w:val="0"/>
          <w:color w:val="24483B"/>
          <w:sz w:val="28"/>
        </w:rPr>
        <w:t>BOARD APPROVAL</w:t>
      </w:r>
    </w:p>
    <w:p>
      <w:pPr>
        <w:spacing w:after="100" w:line="259" w:lineRule="auto"/>
        <w:jc w:val="both"/>
      </w:pPr>
      <w:r>
        <w:rPr>
          <w:rFonts w:ascii="Inter" w:hAnsi="Inter" w:eastAsia="Inter"/>
          <w:b w:val="0"/>
          <w:i w:val="0"/>
          <w:color w:val="6D6A63"/>
          <w:sz w:val="24"/>
        </w:rPr>
        <w:t>Adopted: ____________________     Effective: ____________________     Version: 1.0</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