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Board &amp; Association Communications Policy</w:t>
      </w:r>
    </w:p>
    <w:p>
      <w:pPr>
        <w:spacing w:after="60"/>
        <w:jc w:val="both"/>
      </w:pPr>
      <w:r>
        <w:rPr>
          <w:rFonts w:ascii="Inter" w:hAnsi="Inter" w:eastAsia="Inter"/>
          <w:b w:val="0"/>
          <w:i w:val="0"/>
          <w:color w:val="7A5943"/>
          <w:sz w:val="24"/>
        </w:rPr>
        <w:t>Board Policy  •  Draft for Board Review</w:t>
      </w:r>
    </w:p>
    <w:p>
      <w:pPr>
        <w:spacing w:after="180"/>
        <w:pBdr>
          <w:bottom w:val="single" w:sz="6" w:space="4" w:color="E6E1D8"/>
        </w:pBdr>
        <w:jc w:val="both"/>
      </w:pPr>
      <w:r>
        <w:rPr>
          <w:rFonts w:ascii="Inter" w:hAnsi="Inter" w:eastAsia="Inter"/>
          <w:b w:val="0"/>
          <w:i w:val="0"/>
          <w:color w:val="4E514D"/>
          <w:sz w:val="24"/>
        </w:rPr>
        <w:t>Clear, transparent, and consistent communication practices for Board, management, committee, vendor, and Association business.</w:t>
      </w:r>
    </w:p>
    <w:p>
      <w:pPr>
        <w:spacing w:before="260" w:after="100"/>
        <w:pBdr>
          <w:bottom w:val="single" w:sz="5" w:space="4" w:color="E6E1D8"/>
        </w:pBdr>
      </w:pPr>
      <w:r>
        <w:rPr>
          <w:rFonts w:ascii="Inter" w:hAnsi="Inter" w:eastAsia="Inter"/>
          <w:b/>
          <w:i w:val="0"/>
          <w:color w:val="C46F3C"/>
          <w:sz w:val="28"/>
        </w:rPr>
        <w:t xml:space="preserve">01  </w:t>
      </w:r>
      <w:r>
        <w:rPr>
          <w:rFonts w:ascii="Inter" w:hAnsi="Inter" w:eastAsia="Inter"/>
          <w:b/>
          <w:i w:val="0"/>
          <w:color w:val="24483B"/>
          <w:sz w:val="28"/>
        </w:rPr>
        <w:t>PURPOSE</w:t>
      </w:r>
    </w:p>
    <w:p>
      <w:pPr>
        <w:spacing w:after="100" w:line="259" w:lineRule="auto"/>
        <w:jc w:val="both"/>
      </w:pPr>
      <w:r>
        <w:rPr>
          <w:rFonts w:ascii="Inter" w:hAnsi="Inter" w:eastAsia="Inter"/>
          <w:b w:val="0"/>
          <w:i w:val="0"/>
          <w:color w:val="292B29"/>
          <w:sz w:val="24"/>
        </w:rPr>
        <w:t>The purpose of this policy is to establish clear, transparent, and consistent communication practices for Association business. The policy is intended to ensure that directors and the property manager have appropriate visibility into substantive Association matters, that communications are properly documented, and that communications do not create or imply authority that has not been granted by the Board.</w:t>
      </w:r>
    </w:p>
    <w:p>
      <w:pPr>
        <w:spacing w:before="260" w:after="100"/>
        <w:pBdr>
          <w:bottom w:val="single" w:sz="5" w:space="4" w:color="E6E1D8"/>
        </w:pBdr>
      </w:pPr>
      <w:r>
        <w:rPr>
          <w:rFonts w:ascii="Inter" w:hAnsi="Inter" w:eastAsia="Inter"/>
          <w:b/>
          <w:i w:val="0"/>
          <w:color w:val="C46F3C"/>
          <w:sz w:val="28"/>
        </w:rPr>
        <w:t xml:space="preserve">02  </w:t>
      </w:r>
      <w:r>
        <w:rPr>
          <w:rFonts w:ascii="Inter" w:hAnsi="Inter" w:eastAsia="Inter"/>
          <w:b/>
          <w:i w:val="0"/>
          <w:color w:val="24483B"/>
          <w:sz w:val="28"/>
        </w:rPr>
        <w:t>GENERAL COMMUNICATION STANDARD</w:t>
      </w:r>
    </w:p>
    <w:p>
      <w:pPr>
        <w:spacing w:after="100" w:line="259" w:lineRule="auto"/>
        <w:jc w:val="both"/>
      </w:pPr>
      <w:r>
        <w:rPr>
          <w:rFonts w:ascii="Inter" w:hAnsi="Inter" w:eastAsia="Inter"/>
          <w:b w:val="0"/>
          <w:i w:val="0"/>
          <w:color w:val="292B29"/>
          <w:sz w:val="24"/>
        </w:rPr>
        <w:t>Association business should be conducted in a manner that supports transparency, continuity, accurate recordkeeping, and informed Board decision-making. Communications should remain professional, factual, and focused on Association business.</w:t>
      </w:r>
    </w:p>
    <w:p>
      <w:pPr>
        <w:spacing w:before="260" w:after="100"/>
        <w:pBdr>
          <w:bottom w:val="single" w:sz="5" w:space="4" w:color="E6E1D8"/>
        </w:pBdr>
      </w:pPr>
      <w:r>
        <w:rPr>
          <w:rFonts w:ascii="Inter" w:hAnsi="Inter" w:eastAsia="Inter"/>
          <w:b/>
          <w:i w:val="0"/>
          <w:color w:val="C46F3C"/>
          <w:sz w:val="28"/>
        </w:rPr>
        <w:t xml:space="preserve">03  </w:t>
      </w:r>
      <w:r>
        <w:rPr>
          <w:rFonts w:ascii="Inter" w:hAnsi="Inter" w:eastAsia="Inter"/>
          <w:b/>
          <w:i w:val="0"/>
          <w:color w:val="24483B"/>
          <w:sz w:val="28"/>
        </w:rPr>
        <w:t>BOARD AND PROPERTY MANAGER VISIBILITY</w:t>
      </w:r>
    </w:p>
    <w:p>
      <w:pPr>
        <w:spacing w:after="100" w:line="259" w:lineRule="auto"/>
        <w:ind w:left="317" w:hanging="202"/>
        <w:jc w:val="both"/>
      </w:pPr>
      <w:r>
        <w:rPr>
          <w:rFonts w:ascii="Inter" w:hAnsi="Inter"/>
          <w:b/>
          <w:i w:val="0"/>
          <w:color w:val="C46F3C"/>
          <w:sz w:val="24"/>
        </w:rPr>
        <w:t>•  Material information reasonably necessary for Board oversight should be shared with the Board through an appropriate Association-controlled channel.</w:t>
      </w:r>
    </w:p>
    <w:p>
      <w:pPr>
        <w:spacing w:after="100" w:line="259" w:lineRule="auto"/>
        <w:ind w:left="317" w:hanging="202"/>
        <w:jc w:val="both"/>
      </w:pPr>
      <w:r>
        <w:rPr>
          <w:rFonts w:ascii="Inter" w:hAnsi="Inter"/>
          <w:b/>
          <w:i w:val="0"/>
          <w:color w:val="C46F3C"/>
          <w:sz w:val="24"/>
        </w:rPr>
        <w:t>•  Management should receive information reasonably necessary to perform its contractual and delegated responsibilities.</w:t>
      </w:r>
    </w:p>
    <w:p>
      <w:pPr>
        <w:spacing w:after="100" w:line="259" w:lineRule="auto"/>
        <w:ind w:left="317" w:hanging="202"/>
        <w:jc w:val="both"/>
      </w:pPr>
      <w:r>
        <w:rPr>
          <w:rFonts w:ascii="Inter" w:hAnsi="Inter"/>
          <w:b/>
          <w:i w:val="0"/>
          <w:color w:val="C46F3C"/>
          <w:sz w:val="24"/>
        </w:rPr>
        <w:t>•  Communications should be distributed to the persons reasonably necessary for the matter, while preserving appropriate Board access to material information and respecting confidentiality.</w:t>
      </w:r>
    </w:p>
    <w:p>
      <w:pPr>
        <w:spacing w:after="100" w:line="259" w:lineRule="auto"/>
        <w:ind w:left="317" w:hanging="202"/>
        <w:jc w:val="both"/>
      </w:pPr>
      <w:r>
        <w:rPr>
          <w:rFonts w:ascii="Inter" w:hAnsi="Inter"/>
          <w:b/>
          <w:i w:val="0"/>
          <w:color w:val="C46F3C"/>
          <w:sz w:val="24"/>
        </w:rPr>
        <w:t>•  Routine scheduling, administrative coordination, and matters within delegated authority do not require distribution to the full Board unless material Board action or oversight is needed.</w:t>
      </w:r>
    </w:p>
    <w:p>
      <w:pPr>
        <w:spacing w:before="260" w:after="100"/>
        <w:pBdr>
          <w:bottom w:val="single" w:sz="5" w:space="4" w:color="E6E1D8"/>
        </w:pBdr>
      </w:pPr>
      <w:r>
        <w:rPr>
          <w:rFonts w:ascii="Inter" w:hAnsi="Inter" w:eastAsia="Inter"/>
          <w:b/>
          <w:i w:val="0"/>
          <w:color w:val="C46F3C"/>
          <w:sz w:val="28"/>
        </w:rPr>
        <w:t xml:space="preserve">04  </w:t>
      </w:r>
      <w:r>
        <w:rPr>
          <w:rFonts w:ascii="Inter" w:hAnsi="Inter" w:eastAsia="Inter"/>
          <w:b/>
          <w:i w:val="0"/>
          <w:color w:val="24483B"/>
          <w:sz w:val="28"/>
        </w:rPr>
        <w:t>COMMUNICATIONS WITH VENDORS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members may communicate with Association vendors to obtain information, ask questions, clarify existing work, observe conditions, or address matters within authority previously approved or delegated by the Board.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When vendor communications involve substantive Association business, proposed work, vendor performance, scope, cost, priorities, or potential Board action, the Board and property manager should be included in the communication.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Communication with a vendor does not, by itself, constitute authority to direct work, change a scope of work, authorize an expenditure, modify a contract, or otherwise commit the Association.</w:t>
      </w:r>
    </w:p>
    <w:p>
      <w:pPr>
        <w:spacing w:after="100" w:line="259" w:lineRule="auto"/>
        <w:ind w:left="317" w:hanging="202"/>
        <w:jc w:val="both"/>
      </w:pPr>
      <w:r>
        <w:rPr>
          <w:rFonts w:ascii="Inter" w:hAnsi="Inter"/>
          <w:b/>
          <w:i w:val="0"/>
          <w:color w:val="C46F3C"/>
          <w:sz w:val="24"/>
        </w:rPr>
        <w:t>•  Designation of a primary vendor liaison is an administrative coordination tool and does not limit the Board's oversight authority or management's contractual responsibilities.</w:t>
      </w:r>
    </w:p>
    <w:p>
      <w:pPr>
        <w:spacing w:before="260" w:after="100"/>
        <w:pBdr>
          <w:bottom w:val="single" w:sz="5" w:space="4" w:color="E6E1D8"/>
        </w:pBdr>
      </w:pPr>
      <w:r>
        <w:rPr>
          <w:rFonts w:ascii="Inter" w:hAnsi="Inter" w:eastAsia="Inter"/>
          <w:b/>
          <w:i w:val="0"/>
          <w:color w:val="C46F3C"/>
          <w:sz w:val="28"/>
        </w:rPr>
        <w:t xml:space="preserve">05  </w:t>
      </w:r>
      <w:r>
        <w:rPr>
          <w:rFonts w:ascii="Inter" w:hAnsi="Inter" w:eastAsia="Inter"/>
          <w:b/>
          <w:i w:val="0"/>
          <w:color w:val="24483B"/>
          <w:sz w:val="28"/>
        </w:rPr>
        <w:t>COMMUNICATIONS WITH THE PROPERTY MANAGER</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The Board will establish the roles and responsibilities assigned to the property manager in relation to Association operations and vendors.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Individual Board members may ask the property manager questions, request available information, identify concerns, and suggest matters for Board consideration.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No individual Board member should communicate an instruction as an official Board directive unless the Board has approved the action or the authority has previously been delegated.</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Instructions or requests that would alter Board-approved priorities, vendor scope, expenditures, contractual obligations, or Association policy require Board authorization before being communicated as direction to the property manager.</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Once the Board has approved an action or delegated an operational responsibility, the property manager may carry out routine administrative communications necessary to implement that authority.</w:t>
      </w:r>
    </w:p>
    <w:p>
      <w:pPr>
        <w:spacing w:before="260" w:after="100"/>
        <w:pBdr>
          <w:bottom w:val="single" w:sz="5" w:space="4" w:color="E6E1D8"/>
        </w:pBdr>
      </w:pPr>
      <w:r>
        <w:rPr>
          <w:rFonts w:ascii="Inter" w:hAnsi="Inter" w:eastAsia="Inter"/>
          <w:b/>
          <w:i w:val="0"/>
          <w:color w:val="C46F3C"/>
          <w:sz w:val="28"/>
        </w:rPr>
        <w:t xml:space="preserve">06  </w:t>
      </w:r>
      <w:r>
        <w:rPr>
          <w:rFonts w:ascii="Inter" w:hAnsi="Inter" w:eastAsia="Inter"/>
          <w:b/>
          <w:i w:val="0"/>
          <w:color w:val="24483B"/>
          <w:sz w:val="28"/>
        </w:rPr>
        <w:t>COMMITTEE COMMUNICATIONS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Committees and committee members serve at the direction of the Board and should communicate consistently with their Board-approved purpose, assignments, and authority.</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Committee members may gather information, inspect conditions, research alternatives, request information, and develop recommendations within their assigned responsibilities.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Committee communications should not represent a proposed action, recommendation, or preference as an approved Association decision unless the Board has approved it.</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Communications involving proposed vendor work, expenditures, scope changes, contractual commitments, or other matters requiring Board approval should be presented to the Board before direction or authorization is communicated.</w:t>
      </w:r>
    </w:p>
    <w:p>
      <w:pPr>
        <w:spacing w:before="260" w:after="100"/>
        <w:pBdr>
          <w:bottom w:val="single" w:sz="5" w:space="4" w:color="E6E1D8"/>
        </w:pBdr>
      </w:pPr>
      <w:r>
        <w:rPr>
          <w:rFonts w:ascii="Inter" w:hAnsi="Inter" w:eastAsia="Inter"/>
          <w:b/>
          <w:i w:val="0"/>
          <w:color w:val="C46F3C"/>
          <w:sz w:val="28"/>
        </w:rPr>
        <w:t xml:space="preserve">07  </w:t>
      </w:r>
      <w:r>
        <w:rPr>
          <w:rFonts w:ascii="Inter" w:hAnsi="Inter" w:eastAsia="Inter"/>
          <w:b/>
          <w:i w:val="0"/>
          <w:color w:val="24483B"/>
          <w:sz w:val="28"/>
        </w:rPr>
        <w:t>INDIVIDUAL OPINIONS AND OFFICIAL BOARD POSITIONS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members are free to discuss Association matters and express their individual views.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When communicating externally about a matter that has not been decided by the Board, a director should avoid presenting an individual opinion as the official position of the Association.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Once the Board has acted, communications representing the Association should accurately reflect the Board's approved decision.</w:t>
      </w:r>
    </w:p>
    <w:p>
      <w:pPr>
        <w:spacing w:before="260" w:after="100"/>
        <w:pBdr>
          <w:bottom w:val="single" w:sz="5" w:space="4" w:color="E6E1D8"/>
        </w:pBdr>
      </w:pPr>
      <w:r>
        <w:rPr>
          <w:rFonts w:ascii="Inter" w:hAnsi="Inter" w:eastAsia="Inter"/>
          <w:b/>
          <w:i w:val="0"/>
          <w:color w:val="C46F3C"/>
          <w:sz w:val="28"/>
        </w:rPr>
        <w:t xml:space="preserve">08  </w:t>
      </w:r>
      <w:r>
        <w:rPr>
          <w:rFonts w:ascii="Inter" w:hAnsi="Inter" w:eastAsia="Inter"/>
          <w:b/>
          <w:i w:val="0"/>
          <w:color w:val="24483B"/>
          <w:sz w:val="28"/>
        </w:rPr>
        <w:t>DOCUMENTATION AND ASSOCIATION RECORDS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Material communications concerning Association decisions, vendor work, scopes of work, expenditures, contractual matters, property management direction, or other substantive Association business should be maintained through Association-controlled systems whenever practicable.</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Relevant communications should be retained or provided to the property manager when necessary for inclusion in the Association's records.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members and committee members should avoid relying exclusively on private text messages or personal communication channels for substantive Association business when an Association-controlled communication method is reasonably available.</w:t>
      </w:r>
    </w:p>
    <w:p>
      <w:pPr>
        <w:spacing w:before="260" w:after="100"/>
        <w:pBdr>
          <w:bottom w:val="single" w:sz="5" w:space="4" w:color="E6E1D8"/>
        </w:pBdr>
      </w:pPr>
      <w:r>
        <w:rPr>
          <w:rFonts w:ascii="Inter" w:hAnsi="Inter" w:eastAsia="Inter"/>
          <w:b/>
          <w:i w:val="0"/>
          <w:color w:val="C46F3C"/>
          <w:sz w:val="28"/>
        </w:rPr>
        <w:t xml:space="preserve">09  </w:t>
      </w:r>
      <w:r>
        <w:rPr>
          <w:rFonts w:ascii="Inter" w:hAnsi="Inter" w:eastAsia="Inter"/>
          <w:b/>
          <w:i w:val="0"/>
          <w:color w:val="24483B"/>
          <w:sz w:val="28"/>
        </w:rPr>
        <w:t>PROFESSIONAL COMMUNICATION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Association communications should be professional, factual, and directed toward the issue under consideration.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Questions, disagreement, and differing opinions are appropriate parts of Board deliberation and should be addressed without personal accusations, disparaging characterizations, or unnecessary escalation.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Board members should be provided a reasonable opportunity to review information and respond. This policy does not create an expectation that volunteer directors must respond immediately to email or other communications.</w:t>
      </w:r>
    </w:p>
    <w:p>
      <w:pPr>
        <w:spacing w:before="260" w:after="100"/>
        <w:pBdr>
          <w:bottom w:val="single" w:sz="5" w:space="4" w:color="E6E1D8"/>
        </w:pBdr>
      </w:pPr>
      <w:r>
        <w:rPr>
          <w:rFonts w:ascii="Inter" w:hAnsi="Inter" w:eastAsia="Inter"/>
          <w:b/>
          <w:i w:val="0"/>
          <w:color w:val="C46F3C"/>
          <w:sz w:val="28"/>
        </w:rPr>
        <w:t xml:space="preserve">10  </w:t>
      </w:r>
      <w:r>
        <w:rPr>
          <w:rFonts w:ascii="Inter" w:hAnsi="Inter" w:eastAsia="Inter"/>
          <w:b/>
          <w:i w:val="0"/>
          <w:color w:val="24483B"/>
          <w:sz w:val="28"/>
        </w:rPr>
        <w:t>CONFIDENTIAL AND PRIVILEGED INFORMATION</w:t>
      </w:r>
    </w:p>
    <w:p>
      <w:pPr>
        <w:spacing w:after="100" w:line="259" w:lineRule="auto"/>
        <w:jc w:val="both"/>
      </w:pPr>
      <w:r>
        <w:rPr>
          <w:rFonts w:ascii="Inter" w:hAnsi="Inter" w:eastAsia="Inter"/>
          <w:b w:val="0"/>
          <w:i w:val="0"/>
          <w:color w:val="292B29"/>
          <w:sz w:val="24"/>
        </w:rPr>
        <w:t>Nothing in this policy requires distribution of information that should be restricted because of attorney-client privilege, executive-session confidentiality, personnel matters, collections, homeowner-specific information, privacy requirements, or another lawful confidentiality obligation. Such communications should be limited to the persons who are authorized or reasonably necessary to receive them.</w:t>
      </w:r>
    </w:p>
    <w:p>
      <w:pPr>
        <w:spacing w:before="260" w:after="100"/>
        <w:pBdr>
          <w:bottom w:val="single" w:sz="5" w:space="4" w:color="E6E1D8"/>
        </w:pBdr>
      </w:pPr>
      <w:r>
        <w:rPr>
          <w:rFonts w:ascii="Inter" w:hAnsi="Inter" w:eastAsia="Inter"/>
          <w:b/>
          <w:i w:val="0"/>
          <w:color w:val="C46F3C"/>
          <w:sz w:val="28"/>
        </w:rPr>
        <w:t xml:space="preserve">11  </w:t>
      </w:r>
      <w:r>
        <w:rPr>
          <w:rFonts w:ascii="Inter" w:hAnsi="Inter" w:eastAsia="Inter"/>
          <w:b/>
          <w:i w:val="0"/>
          <w:color w:val="24483B"/>
          <w:sz w:val="28"/>
        </w:rPr>
        <w:t>RELATIONSHIP TO BOARD AUTHORITY</w:t>
      </w:r>
    </w:p>
    <w:p>
      <w:pPr>
        <w:spacing w:after="100" w:line="259" w:lineRule="auto"/>
        <w:jc w:val="both"/>
      </w:pPr>
      <w:r>
        <w:rPr>
          <w:rFonts w:ascii="Inter" w:hAnsi="Inter" w:eastAsia="Inter"/>
          <w:b w:val="0"/>
          <w:i w:val="0"/>
          <w:color w:val="292B29"/>
          <w:sz w:val="24"/>
        </w:rPr>
        <w:t>This policy governs communication practices. It does not independently grant authority to any director, committee member, officer, property manager, or vendor. Authority to approve expenditures, modify contracts, change vendor scope, direct work, or otherwise bind the Association is governed by the Association's governing documents, applicable law, Board resolutions and policies, contracts, and authority expressly delegated by the Board.</w:t>
      </w:r>
    </w:p>
    <w:p>
      <w:pPr>
        <w:spacing w:before="260" w:after="100"/>
        <w:pBdr>
          <w:bottom w:val="single" w:sz="5" w:space="4" w:color="E6E1D8"/>
        </w:pBdr>
      </w:pPr>
      <w:r>
        <w:rPr>
          <w:rFonts w:ascii="Inter" w:hAnsi="Inter" w:eastAsia="Inter"/>
          <w:b/>
          <w:i w:val="0"/>
          <w:color w:val="C46F3C"/>
          <w:sz w:val="28"/>
        </w:rPr>
        <w:t xml:space="preserve">12  </w:t>
      </w:r>
      <w:r>
        <w:rPr>
          <w:rFonts w:ascii="Inter" w:hAnsi="Inter" w:eastAsia="Inter"/>
          <w:b/>
          <w:i w:val="0"/>
          <w:color w:val="24483B"/>
          <w:sz w:val="28"/>
        </w:rPr>
        <w:t>ADMINISTRATION</w:t>
      </w:r>
    </w:p>
    <w:p>
      <w:pPr>
        <w:spacing w:after="100" w:line="259" w:lineRule="auto"/>
        <w:jc w:val="both"/>
      </w:pPr>
      <w:r>
        <w:rPr>
          <w:rFonts w:ascii="Inter" w:hAnsi="Inter" w:eastAsia="Inter"/>
          <w:b w:val="0"/>
          <w:i w:val="0"/>
          <w:color w:val="292B29"/>
          <w:sz w:val="24"/>
        </w:rPr>
        <w:t>The Board may establish procedures, designated communication channels, vendor contacts, or management protocols to implement this policy. Any such procedures should remain consistent with the principle that the Board retains oversight of Association business and that substantive Association communications should provide appropriate visibility to the Board and property manager.</w:t>
      </w:r>
    </w:p>
    <w:p>
      <w:pPr>
        <w:spacing w:before="260" w:after="100"/>
        <w:pBdr>
          <w:bottom w:val="single" w:sz="5" w:space="4" w:color="E6E1D8"/>
        </w:pBdr>
      </w:pPr>
      <w:r>
        <w:rPr>
          <w:rFonts w:ascii="Inter" w:hAnsi="Inter" w:eastAsia="Inter"/>
          <w:b/>
          <w:i w:val="0"/>
          <w:color w:val="24483B"/>
          <w:sz w:val="28"/>
        </w:rPr>
        <w:t>BOARD APPROVAL</w:t>
      </w:r>
    </w:p>
    <w:p>
      <w:pPr>
        <w:spacing w:after="100" w:line="259" w:lineRule="auto"/>
        <w:jc w:val="both"/>
      </w:pPr>
      <w:r>
        <w:rPr>
          <w:rFonts w:ascii="Inter" w:hAnsi="Inter" w:eastAsia="Inter"/>
          <w:b w:val="0"/>
          <w:i w:val="0"/>
          <w:color w:val="6D6A63"/>
          <w:sz w:val="24"/>
        </w:rPr>
        <w:t>Adopted by the Board of Directors: ____________________     Effective Date: ____________________     Resolution/Meeting Reference: ____________________</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