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Reimbursement Request &amp; Processing Policy</w:t>
      </w:r>
    </w:p>
    <w:p>
      <w:pPr>
        <w:spacing w:after="60"/>
        <w:jc w:val="both"/>
      </w:pPr>
      <w:r>
        <w:rPr>
          <w:rFonts w:ascii="Inter" w:hAnsi="Inter" w:eastAsia="Inter"/>
          <w:b w:val="0"/>
          <w:i w:val="0"/>
          <w:color w:val="7A5943"/>
          <w:sz w:val="24"/>
        </w:rPr>
        <w:t>Financial Procedure  •  Draft for Board Review</w:t>
      </w:r>
    </w:p>
    <w:p>
      <w:pPr>
        <w:spacing w:after="180"/>
        <w:pBdr>
          <w:bottom w:val="single" w:sz="6" w:space="4" w:color="E6E1D8"/>
        </w:pBdr>
        <w:jc w:val="both"/>
      </w:pPr>
      <w:r>
        <w:rPr>
          <w:rFonts w:ascii="Inter" w:hAnsi="Inter" w:eastAsia="Inter"/>
          <w:b w:val="0"/>
          <w:i w:val="0"/>
          <w:color w:val="4E514D"/>
          <w:sz w:val="24"/>
        </w:rPr>
        <w:t>Consistent process for requesting, reviewing, approving, processing, coding, and documenting Association reimbursements.</w:t>
      </w:r>
    </w:p>
    <w:p>
      <w:pPr>
        <w:spacing w:before="200" w:after="100" w:line="259" w:lineRule="auto"/>
        <w:pBdr>
          <w:bottom w:val="single" w:sz="5" w:space="4" w:color="E6E1D8"/>
        </w:pBdr>
      </w:pPr>
      <w:r>
        <w:rPr>
          <w:rFonts w:ascii="Inter" w:hAnsi="Inter" w:eastAsia="Inter"/>
          <w:b/>
          <w:i w:val="0"/>
          <w:color w:val="24483B"/>
          <w:sz w:val="24"/>
        </w:rPr>
        <w:t>PURPOSE</w:t>
      </w:r>
    </w:p>
    <w:p>
      <w:pPr>
        <w:spacing w:after="100" w:line="259" w:lineRule="auto"/>
        <w:jc w:val="both"/>
      </w:pPr>
      <w:r>
        <w:rPr>
          <w:rFonts w:ascii="Inter" w:hAnsi="Inter" w:eastAsia="Inter"/>
          <w:b w:val="0"/>
          <w:i w:val="0"/>
          <w:color w:val="292B29"/>
          <w:sz w:val="24"/>
        </w:rPr>
        <w:t>The purpose of this policy is to establish a consistent process for requesting, reviewing, approving, and processing reimbursements for Association expenses paid by Board members, committee members, or authorized volunteers. This process ensures proper financial controls, accurate accounting, and complete documentation.</w:t>
      </w:r>
    </w:p>
    <w:p>
      <w:pPr>
        <w:spacing w:before="260" w:after="100"/>
        <w:pBdr>
          <w:bottom w:val="single" w:sz="5" w:space="4" w:color="E6E1D8"/>
        </w:pBdr>
      </w:pPr>
      <w:r>
        <w:rPr>
          <w:rFonts w:ascii="Inter" w:hAnsi="Inter" w:eastAsia="Inter"/>
          <w:b/>
          <w:i w:val="0"/>
          <w:color w:val="C46F3C"/>
          <w:sz w:val="28"/>
        </w:rPr>
        <w:t>01  ELIGIBLE REIMBURSEMENTS</w:t>
      </w:r>
      <w:r>
        <w:rPr>
          <w:rFonts w:ascii="Inter" w:hAnsi="Inter" w:eastAsia="Inter"/>
          <w:b/>
          <w:i w:val="0"/>
          <w:color w:val="24483B"/>
          <w:sz w:val="28"/>
        </w:rPr>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Authorized in advance under the approved budget, spending authority, or specific Board authorization.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Necessary for Association business.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Supported by required documentation.</w:t>
      </w:r>
    </w:p>
    <w:p>
      <w:pPr>
        <w:spacing w:after="100" w:line="259" w:lineRule="auto"/>
        <w:jc w:val="both"/>
      </w:pPr>
      <w:r>
        <w:rPr>
          <w:rFonts w:ascii="Inter" w:hAnsi="Inter" w:eastAsia="Inter"/>
          <w:b w:val="0"/>
          <w:i w:val="0"/>
          <w:color w:val="292B29"/>
          <w:sz w:val="24"/>
        </w:rPr>
        <w:t>Unauthorized purchases may be denied reimbursement.</w:t>
      </w:r>
    </w:p>
    <w:p>
      <w:pPr>
        <w:spacing w:before="260" w:after="100"/>
        <w:pBdr>
          <w:bottom w:val="single" w:sz="5" w:space="4" w:color="E6E1D8"/>
        </w:pBdr>
      </w:pPr>
      <w:r>
        <w:rPr>
          <w:rFonts w:ascii="Inter" w:hAnsi="Inter" w:eastAsia="Inter"/>
          <w:b/>
          <w:i w:val="0"/>
          <w:color w:val="C46F3C"/>
          <w:sz w:val="28"/>
        </w:rPr>
        <w:t>02  REQUIRED DOCUMENTATION</w:t>
      </w:r>
      <w:r>
        <w:rPr>
          <w:rFonts w:ascii="Inter" w:hAnsi="Inter" w:eastAsia="Inter"/>
          <w:b/>
          <w:i w:val="0"/>
          <w:color w:val="24483B"/>
          <w:sz w:val="28"/>
        </w:rPr>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Completed Reimbursement Request Form.</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Original/electronic receipt showing vendor, purchase date, items purchased, and total amount.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Proof of payment if requested.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Applicable General Ledger (GL) expense code for each expense. If unknown, obtain the correct code from the designated Board reviewer or Property Manager before submission.</w:t>
      </w:r>
    </w:p>
    <w:p>
      <w:pPr>
        <w:spacing w:before="260" w:after="100"/>
        <w:pBdr>
          <w:bottom w:val="single" w:sz="5" w:space="4" w:color="E6E1D8"/>
        </w:pBdr>
      </w:pPr>
      <w:r>
        <w:rPr>
          <w:rFonts w:ascii="Inter" w:hAnsi="Inter" w:eastAsia="Inter"/>
          <w:b/>
          <w:i w:val="0"/>
          <w:color w:val="C46F3C"/>
          <w:sz w:val="28"/>
        </w:rPr>
        <w:t>03  EXPENSE CODING</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Each reimbursement request shall include the applicable GL expense code. Requests with multiple expense categories shall identify the amount charged to each code. Requests should be organized by GL code so reimbursement totals correspond directly with expenses recorded on the monthly Income and Expense Statement.</w:t>
      </w:r>
    </w:p>
    <w:p>
      <w:pPr>
        <w:spacing w:before="260" w:after="100"/>
        <w:pBdr>
          <w:bottom w:val="single" w:sz="5" w:space="4" w:color="E6E1D8"/>
        </w:pBdr>
      </w:pPr>
      <w:r>
        <w:rPr>
          <w:rFonts w:ascii="Inter" w:hAnsi="Inter" w:eastAsia="Inter"/>
          <w:b/>
          <w:i w:val="0"/>
          <w:color w:val="C46F3C"/>
          <w:sz w:val="28"/>
        </w:rPr>
        <w:t>04  REVIEW AND APPROVAL</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Submit requests to the designated Board reviewer. The reviewer verifies authorization, documentation, receipt totals, and GL coding. No individual may approve their own reimbursement. Approved requests are forwarded to the Property Manager.</w:t>
      </w:r>
    </w:p>
    <w:p>
      <w:pPr>
        <w:spacing w:before="260" w:after="100"/>
        <w:pBdr>
          <w:bottom w:val="single" w:sz="5" w:space="4" w:color="E6E1D8"/>
        </w:pBdr>
      </w:pPr>
      <w:r>
        <w:rPr>
          <w:rFonts w:ascii="Inter" w:hAnsi="Inter" w:eastAsia="Inter"/>
          <w:b/>
          <w:i w:val="0"/>
          <w:color w:val="C46F3C"/>
          <w:sz w:val="28"/>
        </w:rPr>
        <w:t>05  PROCESSING</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Property Manager verifies documentation, enters the reimbursement using the approved GL codes, processes payment through accounts payable, and retains supporting documentation.</w:t>
      </w:r>
    </w:p>
    <w:p>
      <w:pPr>
        <w:spacing w:before="260" w:after="100"/>
        <w:pBdr>
          <w:bottom w:val="single" w:sz="5" w:space="4" w:color="E6E1D8"/>
        </w:pBdr>
      </w:pPr>
      <w:r>
        <w:rPr>
          <w:rFonts w:ascii="Inter" w:hAnsi="Inter" w:eastAsia="Inter"/>
          <w:b/>
          <w:i w:val="0"/>
          <w:color w:val="C46F3C"/>
          <w:sz w:val="28"/>
        </w:rPr>
        <w:t>06  FINANCIAL RECORDS</w:t>
      </w:r>
      <w:r>
        <w:rPr>
          <w:rFonts w:ascii="Inter" w:hAnsi="Inter" w:eastAsia="Inter"/>
          <w:b/>
          <w:i w:val="0"/>
          <w:color w:val="24483B"/>
          <w:sz w:val="28"/>
        </w:rPr>
      </w:r>
    </w:p>
    <w:p>
      <w:pPr>
        <w:spacing w:after="100" w:line="259" w:lineRule="auto"/>
        <w:jc w:val="both"/>
      </w:pPr>
      <w:r>
        <w:rPr>
          <w:rFonts w:ascii="Inter" w:hAnsi="Inter"/>
          <w:b w:val="0"/>
          <w:i w:val="0"/>
          <w:color w:val="292B29"/>
          <w:sz w:val="24"/>
        </w:rPr>
        <w:t>Reimbursements shall be treated as Association financial transactions and supported by appropriate documentation. Records should be maintained in the Association's accounting or document-management system and retained in accordance with the Association's records-retention requirements.</w:t>
      </w:r>
    </w:p>
    <w:p>
      <w:pPr>
        <w:spacing w:before="260" w:after="100"/>
        <w:pBdr>
          <w:bottom w:val="single" w:sz="5" w:space="4" w:color="E6E1D8"/>
        </w:pBdr>
      </w:pPr>
      <w:r>
        <w:rPr>
          <w:rFonts w:ascii="Inter" w:hAnsi="Inter" w:eastAsia="Inter"/>
          <w:b/>
          <w:i w:val="0"/>
          <w:color w:val="C46F3C"/>
          <w:sz w:val="28"/>
        </w:rPr>
        <w:t>07  TREASURER REVIEW</w:t>
      </w:r>
      <w:r>
        <w:rPr>
          <w:rFonts w:ascii="Inter" w:hAnsi="Inter" w:eastAsia="Inter"/>
          <w:b/>
          <w:i w:val="0"/>
          <w:color w:val="24483B"/>
          <w:sz w:val="28"/>
        </w:rPr>
      </w:r>
    </w:p>
    <w:p>
      <w:pPr>
        <w:spacing w:after="100" w:line="259" w:lineRule="auto"/>
        <w:jc w:val="both"/>
      </w:pPr>
      <w:r>
        <w:rPr>
          <w:rFonts w:ascii="Inter" w:hAnsi="Inter"/>
          <w:b w:val="0"/>
          <w:i w:val="0"/>
          <w:color w:val="292B29"/>
          <w:sz w:val="24"/>
        </w:rPr>
        <w:t>The Treasurer or another Board-designated reviewer should periodically review reimbursement activity to verify approval, coding, documentation, and consistency with Board policy.</w:t>
      </w:r>
    </w:p>
    <w:p>
      <w:pPr>
        <w:spacing w:before="260" w:after="100"/>
        <w:pBdr>
          <w:bottom w:val="single" w:sz="5" w:space="4" w:color="E6E1D8"/>
        </w:pBdr>
      </w:pPr>
      <w:r>
        <w:rPr>
          <w:rFonts w:ascii="Inter" w:hAnsi="Inter" w:eastAsia="Inter"/>
          <w:b/>
          <w:i w:val="0"/>
          <w:color w:val="C46F3C"/>
          <w:sz w:val="28"/>
        </w:rPr>
        <w:t>08  TIMELY SUBMISSION</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Requests should be submitted promptly and preferably before the accounting month closes. Late submissions may be processed in the following accounting period.</w:t>
      </w:r>
    </w:p>
    <w:p>
      <w:pPr>
        <w:spacing w:before="260" w:after="100"/>
        <w:pBdr>
          <w:bottom w:val="single" w:sz="5" w:space="4" w:color="E6E1D8"/>
        </w:pBdr>
      </w:pPr>
      <w:r>
        <w:rPr>
          <w:rFonts w:ascii="Inter" w:hAnsi="Inter" w:eastAsia="Inter"/>
          <w:b/>
          <w:i w:val="0"/>
          <w:color w:val="24483B"/>
          <w:sz w:val="28"/>
        </w:rPr>
        <w:t>INTERNAL CONTROL SUMMARY</w:t>
      </w:r>
    </w:p>
    <w:tbl>
      <w:tblPr>
        <w:tblW w:type="auto" w:w="0"/>
        <w:jc w:val="center"/>
        <w:tblLayout w:type="autofit"/>
        <w:tblLook w:firstColumn="1" w:firstRow="1" w:lastColumn="0" w:lastRow="0" w:noHBand="0" w:noVBand="1" w:val="04A0"/>
        <w:tblBorders>
          <w:top w:val="single" w:sz="6" w:space="0" w:color="D8D1C5"/>
          <w:left w:val="single" w:sz="6" w:space="0" w:color="D8D1C5"/>
          <w:bottom w:val="single" w:sz="6" w:space="0" w:color="D8D1C5"/>
          <w:right w:val="single" w:sz="6" w:space="0" w:color="D8D1C5"/>
          <w:insideH w:val="single" w:sz="6" w:space="0" w:color="D8D1C5"/>
          <w:insideV w:val="single" w:sz="6" w:space="0" w:color="D8D1C5"/>
        </w:tblBorders>
      </w:tblPr>
      <w:tblGrid>
        <w:gridCol w:w="4968"/>
        <w:gridCol w:w="4968"/>
      </w:tblGrid>
      <w:tr>
        <w:trPr>
          <w:tblHeader w:val="true"/>
        </w:trPr>
        <w:tc>
          <w:tcPr>
            <w:tcW w:type="dxa" w:w="4968"/>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STEP</w:t>
            </w:r>
          </w:p>
        </w:tc>
        <w:tc>
          <w:tcPr>
            <w:tcW w:type="dxa" w:w="4968"/>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RESPONSIBLE PARTY</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Make authorized purchase</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Authorized Board Member/Volunteer</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Complete reimbursement request</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Requester</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Review and approve</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Designated Board Reviewer</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Process payment</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Property Manager</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Scan and retain documentation</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Property Manager</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Periodic review</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Treasurer or Board-designated reviewer</w:t>
            </w:r>
          </w:p>
        </w:tc>
      </w:tr>
    </w:tbl>
    <w:p>
      <w:pPr>
        <w:spacing w:after="20"/>
      </w:pPr>
    </w:p>
    <w:p>
      <w:pPr>
        <w:spacing w:before="260" w:after="100"/>
        <w:pBdr>
          <w:bottom w:val="single" w:sz="5" w:space="4" w:color="E6E1D8"/>
        </w:pBdr>
      </w:pPr>
      <w:r>
        <w:rPr>
          <w:rFonts w:ascii="Inter" w:hAnsi="Inter" w:eastAsia="Inter"/>
          <w:b/>
          <w:i w:val="0"/>
          <w:color w:val="24483B"/>
          <w:sz w:val="28"/>
        </w:rPr>
        <w:t>BOARD APPROVAL</w:t>
      </w:r>
    </w:p>
    <w:p>
      <w:pPr>
        <w:spacing w:after="100" w:line="259" w:lineRule="auto"/>
        <w:jc w:val="both"/>
      </w:pPr>
      <w:r>
        <w:rPr>
          <w:rFonts w:ascii="Inter" w:hAnsi="Inter" w:eastAsia="Inter"/>
          <w:b w:val="0"/>
          <w:i w:val="0"/>
          <w:color w:val="6D6A63"/>
          <w:sz w:val="24"/>
        </w:rPr>
        <w:t>Adopted: ____________________     Effective: ____________________     Version: 1.0</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