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6"/>
        </w:rPr>
        <w:t>LAKES OF WHITE OAK COMMUNITY ASSOCIATION, INC.</w:t>
      </w:r>
    </w:p>
    <w:p>
      <w:pPr>
        <w:spacing w:after="200"/>
        <w:jc w:val="center"/>
      </w:pPr>
      <w:r>
        <w:rPr>
          <w:rFonts w:ascii="Arial" w:hAnsi="Arial"/>
          <w:b/>
          <w:sz w:val="30"/>
        </w:rPr>
        <w:t>LANDSCAPING COMMITTEE CHARTER</w:t>
      </w:r>
    </w:p>
    <w:p>
      <w:pPr>
        <w:pStyle w:val="Heading1"/>
      </w:pPr>
      <w:r>
        <w:rPr>
          <w:sz w:val="24"/>
        </w:rPr>
        <w:t>1. Purpose</w:t>
      </w:r>
    </w:p>
    <w:p>
      <w:pPr>
        <w:jc w:val="both"/>
      </w:pPr>
      <w:r>
        <w:rPr>
          <w:sz w:val="24"/>
        </w:rPr>
        <w:t>The Landscaping Committee is established by the Board of Directors of the Lakes of White Oak Community Association, Inc. (the “Association”) to assist with evaluation, planning, coordination, and monitoring of landscaping matters assigned to the Association.</w:t>
      </w:r>
    </w:p>
    <w:p>
      <w:pPr>
        <w:jc w:val="both"/>
      </w:pPr>
      <w:r>
        <w:rPr>
          <w:sz w:val="24"/>
        </w:rPr>
        <w:t>The Committee is an advisory and volunteer-support body and operates within the authority delegated by the Board.</w:t>
      </w:r>
    </w:p>
    <w:p>
      <w:pPr>
        <w:pStyle w:val="Heading1"/>
      </w:pPr>
      <w:r>
        <w:rPr>
          <w:sz w:val="24"/>
        </w:rPr>
        <w:t>2. Committee Membership</w:t>
      </w:r>
    </w:p>
    <w:p>
      <w:pPr>
        <w:pStyle w:val="ListBullet"/>
        <w:ind w:left="360" w:hanging="216"/>
        <w:jc w:val="both"/>
      </w:pPr>
      <w:r>
        <w:rPr>
          <w:sz w:val="24"/>
        </w:rPr>
        <w:t>Committee members shall be appointed by the Board of Directors.</w:t>
      </w:r>
    </w:p>
    <w:p>
      <w:pPr>
        <w:pStyle w:val="ListBullet"/>
        <w:ind w:left="360" w:hanging="216"/>
        <w:jc w:val="both"/>
      </w:pPr>
      <w:r>
        <w:rPr>
          <w:sz w:val="24"/>
        </w:rPr>
        <w:t>Committee members may be removed or replaced by the Board at any time.</w:t>
      </w:r>
    </w:p>
    <w:p>
      <w:pPr>
        <w:pStyle w:val="ListBullet"/>
        <w:ind w:left="360" w:hanging="216"/>
        <w:jc w:val="both"/>
      </w:pPr>
      <w:r>
        <w:rPr>
          <w:sz w:val="24"/>
        </w:rPr>
        <w:t>The Committee should consist of approximately three (3) to nine (9) members when practicable.</w:t>
      </w:r>
    </w:p>
    <w:p>
      <w:pPr>
        <w:pStyle w:val="ListBullet"/>
        <w:ind w:left="360" w:hanging="216"/>
        <w:jc w:val="both"/>
      </w:pPr>
      <w:r>
        <w:rPr>
          <w:sz w:val="24"/>
        </w:rPr>
        <w:t>The Board shall appoint the Committee Chair.</w:t>
      </w:r>
    </w:p>
    <w:p>
      <w:pPr>
        <w:pStyle w:val="ListBullet"/>
        <w:ind w:left="360" w:hanging="216"/>
        <w:jc w:val="both"/>
      </w:pPr>
      <w:r>
        <w:rPr>
          <w:sz w:val="24"/>
        </w:rPr>
        <w:t>A majority of the currently appointed Committee members shall constitute a quorum.</w:t>
      </w:r>
    </w:p>
    <w:p>
      <w:pPr>
        <w:pStyle w:val="ListBullet"/>
        <w:ind w:left="360" w:hanging="216"/>
        <w:jc w:val="both"/>
      </w:pPr>
      <w:r>
        <w:rPr>
          <w:sz w:val="24"/>
        </w:rPr>
        <w:t>Committee recommendations shall be determined by a majority vote of members participating in the decision.</w:t>
      </w:r>
    </w:p>
    <w:p>
      <w:pPr>
        <w:pStyle w:val="Heading1"/>
      </w:pPr>
      <w:r>
        <w:rPr>
          <w:sz w:val="24"/>
        </w:rPr>
        <w:t>3. Role of the Committee</w:t>
      </w:r>
    </w:p>
    <w:p>
      <w:pPr>
        <w:pStyle w:val="ListBullet"/>
        <w:ind w:left="360" w:hanging="216"/>
        <w:jc w:val="both"/>
      </w:pPr>
      <w:r>
        <w:rPr>
          <w:sz w:val="24"/>
        </w:rPr>
        <w:t>Evaluate landscaping conditions on Association-maintained property.</w:t>
      </w:r>
    </w:p>
    <w:p>
      <w:pPr>
        <w:pStyle w:val="ListBullet"/>
        <w:ind w:left="360" w:hanging="216"/>
        <w:jc w:val="both"/>
      </w:pPr>
      <w:r>
        <w:rPr>
          <w:sz w:val="24"/>
        </w:rPr>
        <w:t>Identify maintenance, repair, replacement, and improvement needs.</w:t>
      </w:r>
    </w:p>
    <w:p>
      <w:pPr>
        <w:pStyle w:val="ListBullet"/>
        <w:ind w:left="360" w:hanging="216"/>
        <w:jc w:val="both"/>
      </w:pPr>
      <w:r>
        <w:rPr>
          <w:sz w:val="24"/>
        </w:rPr>
        <w:t>Develop recommendations for landscaping projects and priorities.</w:t>
      </w:r>
    </w:p>
    <w:p>
      <w:pPr>
        <w:pStyle w:val="ListBullet"/>
        <w:ind w:left="360" w:hanging="216"/>
        <w:jc w:val="both"/>
      </w:pPr>
      <w:r>
        <w:rPr>
          <w:sz w:val="24"/>
        </w:rPr>
        <w:t>Recommend plant materials, hardscape features, and other landscape improvements.</w:t>
      </w:r>
    </w:p>
    <w:p>
      <w:pPr>
        <w:pStyle w:val="ListBullet"/>
        <w:ind w:left="360" w:hanging="216"/>
        <w:jc w:val="both"/>
      </w:pPr>
      <w:r>
        <w:rPr>
          <w:sz w:val="24"/>
        </w:rPr>
        <w:t>Review the performance of Board-approved landscaping vendors.</w:t>
      </w:r>
    </w:p>
    <w:p>
      <w:pPr>
        <w:pStyle w:val="ListBullet"/>
        <w:ind w:left="360" w:hanging="216"/>
        <w:jc w:val="both"/>
      </w:pPr>
      <w:r>
        <w:rPr>
          <w:sz w:val="24"/>
        </w:rPr>
        <w:t>Conduct property inspections related to landscaping responsibilities.</w:t>
      </w:r>
    </w:p>
    <w:p>
      <w:pPr>
        <w:pStyle w:val="ListBullet"/>
        <w:ind w:left="360" w:hanging="216"/>
        <w:jc w:val="both"/>
      </w:pPr>
      <w:r>
        <w:rPr>
          <w:sz w:val="24"/>
        </w:rPr>
        <w:t>Research landscaping services, materials, costs, and alternatives.</w:t>
      </w:r>
    </w:p>
    <w:p>
      <w:pPr>
        <w:pStyle w:val="ListBullet"/>
        <w:ind w:left="360" w:hanging="216"/>
        <w:jc w:val="both"/>
      </w:pPr>
      <w:r>
        <w:rPr>
          <w:sz w:val="24"/>
        </w:rPr>
        <w:t>Gather information and request information necessary to develop recommendations for the Board.</w:t>
      </w:r>
    </w:p>
    <w:p>
      <w:pPr>
        <w:pStyle w:val="ListBullet"/>
        <w:ind w:left="360" w:hanging="216"/>
        <w:jc w:val="both"/>
      </w:pPr>
      <w:r>
        <w:rPr>
          <w:sz w:val="24"/>
        </w:rPr>
        <w:t>Assist in obtaining and evaluating vendor proposals or bids.</w:t>
      </w:r>
    </w:p>
    <w:p>
      <w:pPr>
        <w:pStyle w:val="ListBullet"/>
        <w:ind w:left="360" w:hanging="216"/>
        <w:jc w:val="both"/>
      </w:pPr>
      <w:r>
        <w:rPr>
          <w:sz w:val="24"/>
        </w:rPr>
        <w:t>Present vendor recommendations and proposals to the Board for consideration and approval.</w:t>
      </w:r>
    </w:p>
    <w:p>
      <w:pPr>
        <w:pStyle w:val="ListBullet"/>
        <w:ind w:left="360" w:hanging="216"/>
        <w:jc w:val="both"/>
      </w:pPr>
      <w:r>
        <w:rPr>
          <w:sz w:val="24"/>
        </w:rPr>
        <w:t>Monitor landscaping expenditures against Board-approved budgets.</w:t>
      </w:r>
    </w:p>
    <w:p>
      <w:pPr>
        <w:pStyle w:val="ListBullet"/>
        <w:ind w:left="360" w:hanging="216"/>
        <w:jc w:val="both"/>
      </w:pPr>
      <w:r>
        <w:rPr>
          <w:sz w:val="24"/>
        </w:rPr>
        <w:t>Submit invoices or payment requests for processing when associated with Board-approved work and within approved budgetary limits.</w:t>
      </w:r>
    </w:p>
    <w:p>
      <w:pPr>
        <w:pStyle w:val="ListBullet"/>
        <w:ind w:left="360" w:hanging="216"/>
        <w:jc w:val="both"/>
      </w:pPr>
      <w:r>
        <w:rPr>
          <w:sz w:val="24"/>
        </w:rPr>
        <w:t>Coordinate routine administrative matters with Board-approved vendors when specifically authorized by the Board.</w:t>
      </w:r>
    </w:p>
    <w:p>
      <w:pPr>
        <w:pStyle w:val="ListBullet"/>
        <w:ind w:left="360" w:hanging="216"/>
        <w:jc w:val="both"/>
      </w:pPr>
      <w:r>
        <w:rPr>
          <w:sz w:val="24"/>
        </w:rPr>
        <w:t>Provide regular reports to the Board concerning landscaping conditions, vendor performance, projects, expenditures, and recommended actions.</w:t>
      </w:r>
    </w:p>
    <w:p>
      <w:pPr>
        <w:pStyle w:val="Heading1"/>
      </w:pPr>
      <w:r>
        <w:rPr>
          <w:sz w:val="24"/>
        </w:rPr>
        <w:t>4. Vendor Communication and Coordination</w:t>
      </w:r>
    </w:p>
    <w:p>
      <w:pPr>
        <w:jc w:val="both"/>
      </w:pPr>
      <w:r>
        <w:rPr>
          <w:sz w:val="24"/>
        </w:rPr>
        <w:t>The Committee Chair or another Board-designated Committee member may serve as a point of contact for landscaping vendors for purposes of routine coordination, information gathering, inspections, scheduling, and communication concerning work already authorized by the Board.</w:t>
      </w:r>
    </w:p>
    <w:p>
      <w:pPr>
        <w:jc w:val="both"/>
      </w:pPr>
      <w:r>
        <w:rPr>
          <w:sz w:val="24"/>
        </w:rPr>
        <w:t>Committee members may communicate with vendors under their Committee role but shall not independently:</w:t>
      </w:r>
    </w:p>
    <w:p>
      <w:pPr>
        <w:pStyle w:val="ListBullet"/>
        <w:ind w:left="360" w:hanging="216"/>
        <w:jc w:val="both"/>
      </w:pPr>
      <w:r>
        <w:rPr>
          <w:sz w:val="24"/>
        </w:rPr>
        <w:t>Authorize new work or expenditures.</w:t>
      </w:r>
    </w:p>
    <w:p>
      <w:pPr>
        <w:pStyle w:val="ListBullet"/>
        <w:ind w:left="360" w:hanging="216"/>
        <w:jc w:val="both"/>
      </w:pPr>
      <w:r>
        <w:rPr>
          <w:sz w:val="24"/>
        </w:rPr>
        <w:t>Add services or projects to an existing contract.</w:t>
      </w:r>
    </w:p>
    <w:p>
      <w:pPr>
        <w:pStyle w:val="ListBullet"/>
        <w:ind w:left="360" w:hanging="216"/>
        <w:jc w:val="both"/>
      </w:pPr>
      <w:r>
        <w:rPr>
          <w:sz w:val="24"/>
        </w:rPr>
        <w:t>Modify an approved scope of work.</w:t>
      </w:r>
    </w:p>
    <w:p>
      <w:pPr>
        <w:pStyle w:val="ListBullet"/>
        <w:ind w:left="360" w:hanging="216"/>
        <w:jc w:val="both"/>
      </w:pPr>
      <w:r>
        <w:rPr>
          <w:sz w:val="24"/>
        </w:rPr>
        <w:t>Change contract terms, pricing, frequency, or service areas.</w:t>
      </w:r>
    </w:p>
    <w:p>
      <w:pPr>
        <w:pStyle w:val="ListBullet"/>
        <w:ind w:left="360" w:hanging="216"/>
        <w:jc w:val="both"/>
      </w:pPr>
      <w:r>
        <w:rPr>
          <w:sz w:val="24"/>
        </w:rPr>
        <w:t>Direct a vendor to perform work that has not been authorized by the Board or otherwise delegated to the Committee.</w:t>
      </w:r>
    </w:p>
    <w:p>
      <w:pPr>
        <w:pStyle w:val="ListBullet"/>
        <w:ind w:left="360" w:hanging="216"/>
        <w:jc w:val="both"/>
      </w:pPr>
      <w:r>
        <w:rPr>
          <w:sz w:val="24"/>
        </w:rPr>
        <w:t>Approve change orders or additional charges.</w:t>
      </w:r>
    </w:p>
    <w:p>
      <w:pPr>
        <w:pStyle w:val="ListBullet"/>
        <w:ind w:left="360" w:hanging="216"/>
        <w:jc w:val="both"/>
      </w:pPr>
      <w:r>
        <w:rPr>
          <w:sz w:val="24"/>
        </w:rPr>
        <w:t>Enter into agreements or commitments on behalf of the Association.</w:t>
      </w:r>
    </w:p>
    <w:p>
      <w:pPr>
        <w:pStyle w:val="ListBullet"/>
        <w:ind w:left="360" w:hanging="216"/>
        <w:jc w:val="both"/>
      </w:pPr>
      <w:r>
        <w:rPr>
          <w:sz w:val="24"/>
        </w:rPr>
        <w:t>Represent that an individual Committee member has authority to bind the Association.</w:t>
      </w:r>
    </w:p>
    <w:p>
      <w:pPr>
        <w:jc w:val="both"/>
      </w:pPr>
      <w:r>
        <w:rPr>
          <w:sz w:val="24"/>
        </w:rPr>
        <w:t>Any vendor issue involving a proposed expenditure, material scope change, contractual commitment, or policy decision shall be presented to the Board before direction or authorization is provided to the vendor.</w:t>
      </w:r>
    </w:p>
    <w:p>
      <w:pPr>
        <w:jc w:val="both"/>
      </w:pPr>
      <w:r>
        <w:rPr>
          <w:sz w:val="24"/>
        </w:rPr>
        <w:t>Nothing in this Charter is intended to prevent a Committee member from observing vendor performance, asking questions, obtaining information, documenting conditions, or communicating routine coordination information.</w:t>
      </w:r>
    </w:p>
    <w:p>
      <w:pPr>
        <w:pStyle w:val="Heading1"/>
      </w:pPr>
      <w:r>
        <w:rPr>
          <w:sz w:val="24"/>
        </w:rPr>
        <w:t>5. Authority and Limitations</w:t>
      </w:r>
    </w:p>
    <w:p>
      <w:pPr>
        <w:jc w:val="both"/>
      </w:pPr>
      <w:r>
        <w:rPr>
          <w:sz w:val="24"/>
        </w:rPr>
        <w:t>The Board retains all authority reserved to it by the governing documents and applicable law. The Committee may act only within authority expressly delegated by the Board.</w:t>
      </w:r>
    </w:p>
    <w:p>
      <w:pPr>
        <w:jc w:val="both"/>
      </w:pPr>
      <w:r>
        <w:rPr>
          <w:sz w:val="24"/>
        </w:rPr>
        <w:t>Unless expressly delegated, the Committee may not approve contracts or vendors, authorize expenditures, modify vendor scope or pricing, establish Association policy, or otherwise bind the Association.</w:t>
      </w:r>
    </w:p>
    <w:p>
      <w:pPr>
        <w:jc w:val="both"/>
      </w:pPr>
      <w:r>
        <w:rPr>
          <w:sz w:val="24"/>
        </w:rPr>
        <w:t>Committee recommendations and activities remain subject to Board review and may be approved, modified, declined, or discontinued by the Board.</w:t>
      </w:r>
    </w:p>
    <w:p>
      <w:pPr>
        <w:pStyle w:val="Heading1"/>
      </w:pPr>
      <w:r>
        <w:rPr>
          <w:sz w:val="24"/>
        </w:rPr>
        <w:t>6. Relationship With Association Management</w:t>
      </w:r>
    </w:p>
    <w:p>
      <w:pPr>
        <w:jc w:val="both"/>
      </w:pPr>
      <w:r>
        <w:rPr>
          <w:sz w:val="24"/>
        </w:rPr>
        <w:t>When the Association employs a professional management company, the Committee shall coordinate its activities in accordance with the Association’s Board-approved management and communication procedures.</w:t>
      </w:r>
    </w:p>
    <w:p>
      <w:pPr>
        <w:jc w:val="both"/>
      </w:pPr>
      <w:r>
        <w:rPr>
          <w:sz w:val="24"/>
        </w:rPr>
        <w:t>The Committee may provide observations, supporting information, recommendations, and requested documentation to management. Direction involving expenditures, contracts, vendor scope, enforcement, or Association policy shall come from the Board or from authority expressly delegated by the Board.</w:t>
      </w:r>
    </w:p>
    <w:p>
      <w:pPr>
        <w:pStyle w:val="Heading1"/>
      </w:pPr>
      <w:r>
        <w:rPr>
          <w:sz w:val="24"/>
        </w:rPr>
        <w:t>7. Meetings and Reporting</w:t>
      </w:r>
    </w:p>
    <w:p>
      <w:pPr>
        <w:jc w:val="both"/>
      </w:pPr>
      <w:r>
        <w:rPr>
          <w:sz w:val="24"/>
        </w:rPr>
        <w:t>The Committee may meet as necessary to carry out its assigned responsibilities.</w:t>
      </w:r>
    </w:p>
    <w:p>
      <w:pPr>
        <w:jc w:val="both"/>
      </w:pPr>
      <w:r>
        <w:rPr>
          <w:sz w:val="24"/>
        </w:rPr>
        <w:t>The Committee Chair shall provide the Board with a report at least monthly when the Committee is actively conducting Association business. The report should identify, as applicable, current landscaping conditions or concerns; vendor performance issues; work completed or underway; projects or maintenance needs requiring Board consideration; vendor proposals or bids received; budget or expenditure issues; and recommendations requiring Board action.</w:t>
      </w:r>
    </w:p>
    <w:p>
      <w:pPr>
        <w:jc w:val="both"/>
      </w:pPr>
      <w:r>
        <w:rPr>
          <w:sz w:val="24"/>
        </w:rPr>
        <w:t>Significant matters requiring Board authorization should be presented to the Board promptly rather than delayed until the regular monthly report.</w:t>
      </w:r>
    </w:p>
    <w:p>
      <w:pPr>
        <w:pStyle w:val="Heading1"/>
      </w:pPr>
      <w:r>
        <w:rPr>
          <w:sz w:val="24"/>
        </w:rPr>
        <w:t>8. Budget and Expenditures</w:t>
      </w:r>
    </w:p>
    <w:p>
      <w:pPr>
        <w:jc w:val="both"/>
      </w:pPr>
      <w:r>
        <w:rPr>
          <w:sz w:val="24"/>
        </w:rPr>
        <w:t>The Committee shall operate within budgets and spending authority established by the Board.</w:t>
      </w:r>
    </w:p>
    <w:p>
      <w:pPr>
        <w:jc w:val="both"/>
      </w:pPr>
      <w:r>
        <w:rPr>
          <w:sz w:val="24"/>
        </w:rPr>
        <w:t>The Committee may monitor landscaping expenditures and make recommendations concerning the use of available landscaping funds but may not independently authorize expenditures unless the Board has expressly delegated such authority.</w:t>
      </w:r>
    </w:p>
    <w:p>
      <w:pPr>
        <w:jc w:val="both"/>
      </w:pPr>
      <w:r>
        <w:rPr>
          <w:sz w:val="24"/>
        </w:rPr>
        <w:t>All invoices and payment requests shall be processed in accordance with the Association’s Financial Controls, Purchasing &amp; Payment Policy and other applicable Association procedures.</w:t>
      </w:r>
    </w:p>
    <w:p>
      <w:pPr>
        <w:pStyle w:val="Heading1"/>
      </w:pPr>
      <w:r>
        <w:rPr>
          <w:sz w:val="24"/>
        </w:rPr>
        <w:t>9. Board Oversight and Amendment</w:t>
      </w:r>
    </w:p>
    <w:p>
      <w:pPr>
        <w:jc w:val="both"/>
      </w:pPr>
      <w:r>
        <w:rPr>
          <w:sz w:val="24"/>
        </w:rPr>
        <w:t>The Board may modify the Committee's responsibilities, delegated authority, membership, leadership, or operating procedures at any time.</w:t>
      </w:r>
    </w:p>
    <w:p>
      <w:pPr>
        <w:jc w:val="both"/>
      </w:pPr>
      <w:r>
        <w:rPr>
          <w:sz w:val="24"/>
        </w:rPr>
        <w:t>The Board may suspend or dissolve the Committee by Board action. Nothing in this Charter alters the Board's fiduciary responsibility for the management and operation of the Association.</w:t>
      </w:r>
    </w:p>
    <w:p>
      <w:pPr>
        <w:pStyle w:val="Heading1"/>
      </w:pPr>
      <w:r>
        <w:rPr>
          <w:sz w:val="24"/>
        </w:rPr>
        <w:t>10. Effective Date</w:t>
      </w:r>
    </w:p>
    <w:p>
      <w:pPr>
        <w:jc w:val="both"/>
      </w:pPr>
      <w:r>
        <w:rPr>
          <w:sz w:val="24"/>
        </w:rPr>
        <w:t>This Charter shall become effective upon approval by the Board of Directors and shall remain in effect until amended, replaced, or rescinded by the Board.</w:t>
      </w:r>
    </w:p>
    <w:p>
      <w:pPr>
        <w:jc w:val="both"/>
      </w:pPr>
      <w:r>
        <w:rPr>
          <w:sz w:val="24"/>
        </w:rPr>
        <w:t>Approved by the Board of Directors: ______________________</w:t>
      </w:r>
    </w:p>
    <w:p>
      <w:pPr>
        <w:jc w:val="both"/>
      </w:pPr>
      <w:r>
        <w:rPr>
          <w:sz w:val="24"/>
        </w:rPr>
        <w:t>Effective Date: ______________________</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