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rPr>
          <w:rFonts w:ascii="Arial" w:hAnsi="Arial"/>
          <w:b/>
          <w:sz w:val="26"/>
        </w:rPr>
        <w:t>LAKES OF WHITE OAK COMMUNITY ASSOCIATION, INC.</w:t>
      </w:r>
    </w:p>
    <w:p>
      <w:pPr>
        <w:spacing w:after="200"/>
        <w:jc w:val="center"/>
      </w:pPr>
      <w:r>
        <w:rPr>
          <w:rFonts w:ascii="Arial" w:hAnsi="Arial"/>
          <w:b/>
          <w:sz w:val="30"/>
        </w:rPr>
        <w:t>WELCOME COMMITTEE CHARTER</w:t>
      </w:r>
    </w:p>
    <w:p>
      <w:pPr>
        <w:pStyle w:val="Heading1"/>
      </w:pPr>
      <w:r>
        <w:rPr>
          <w:sz w:val="24"/>
        </w:rPr>
        <w:t>1. Purpose</w:t>
      </w:r>
    </w:p>
    <w:p>
      <w:pPr>
        <w:jc w:val="both"/>
      </w:pPr>
      <w:r>
        <w:rPr>
          <w:sz w:val="24"/>
        </w:rPr>
        <w:t>The Welcome Committee is established by the Board of Directors of the Lakes of White Oak Community Association, Inc. (“Association”) to help welcome new homeowners, provide consistent introductory community information, and encourage positive engagement with the Association.</w:t>
      </w:r>
    </w:p>
    <w:p>
      <w:pPr>
        <w:jc w:val="both"/>
      </w:pPr>
      <w:r>
        <w:rPr>
          <w:sz w:val="24"/>
        </w:rPr>
        <w:t>The Committee serves the Board in an advisory and volunteer-support capacity. It has only the authority delegated to it by the Board, and all Committee activities remain subject to Board direction and oversight.</w:t>
      </w:r>
    </w:p>
    <w:p>
      <w:pPr>
        <w:pStyle w:val="Heading1"/>
      </w:pPr>
      <w:r>
        <w:rPr>
          <w:sz w:val="24"/>
        </w:rPr>
        <w:t>2. Committee Membership</w:t>
      </w:r>
    </w:p>
    <w:p>
      <w:pPr>
        <w:jc w:val="both"/>
      </w:pPr>
      <w:r>
        <w:rPr>
          <w:sz w:val="24"/>
        </w:rPr>
        <w:t>All Committee members shall be approved and appointed by the Board of Directors.</w:t>
      </w:r>
    </w:p>
    <w:p>
      <w:pPr>
        <w:jc w:val="both"/>
      </w:pPr>
      <w:r>
        <w:rPr>
          <w:sz w:val="24"/>
        </w:rPr>
        <w:t>The Board may remove or replace any Committee member at any time.</w:t>
      </w:r>
    </w:p>
    <w:p>
      <w:pPr>
        <w:jc w:val="both"/>
      </w:pPr>
      <w:r>
        <w:rPr>
          <w:sz w:val="24"/>
        </w:rPr>
        <w:t>The Board may appoint a Committee Lead or Chair to coordinate Committee activities.</w:t>
      </w:r>
    </w:p>
    <w:p>
      <w:pPr>
        <w:jc w:val="both"/>
      </w:pPr>
      <w:r>
        <w:rPr>
          <w:sz w:val="24"/>
        </w:rPr>
        <w:t>Appointment as Committee Lead, Chair, or member does not independently confer authority to bind or speak for the Association.</w:t>
      </w:r>
    </w:p>
    <w:p>
      <w:pPr>
        <w:pStyle w:val="Heading1"/>
      </w:pPr>
      <w:r>
        <w:rPr>
          <w:sz w:val="24"/>
        </w:rPr>
        <w:t>3. Primary Responsibilities</w:t>
      </w:r>
    </w:p>
    <w:p>
      <w:pPr>
        <w:jc w:val="both"/>
      </w:pPr>
      <w:r>
        <w:rPr>
          <w:sz w:val="24"/>
        </w:rPr>
        <w:t>Coordinate volunteers to welcome new homeowners, generally within the first thirty (30) days after the Association becomes aware of a new owner.</w:t>
      </w:r>
    </w:p>
    <w:p>
      <w:pPr>
        <w:jc w:val="both"/>
      </w:pPr>
      <w:r>
        <w:rPr>
          <w:sz w:val="24"/>
        </w:rPr>
        <w:t>Provide a friendly welcome visit, card, message, or other Board-approved form of introduction.</w:t>
      </w:r>
    </w:p>
    <w:p>
      <w:pPr>
        <w:jc w:val="both"/>
      </w:pPr>
      <w:r>
        <w:rPr>
          <w:sz w:val="24"/>
        </w:rPr>
        <w:t>Provide or coordinate delivery of a Board-approved community welcome packet.</w:t>
      </w:r>
    </w:p>
    <w:p>
      <w:pPr>
        <w:jc w:val="both"/>
      </w:pPr>
      <w:r>
        <w:rPr>
          <w:sz w:val="24"/>
        </w:rPr>
        <w:t>Help new homeowners identify official Association resources, contacts, amenities, communication channels, and community information.</w:t>
      </w:r>
    </w:p>
    <w:p>
      <w:pPr>
        <w:jc w:val="both"/>
      </w:pPr>
      <w:r>
        <w:rPr>
          <w:sz w:val="24"/>
        </w:rPr>
        <w:t>Encourage new homeowners to register for applicable Association communication and management platforms.</w:t>
      </w:r>
    </w:p>
    <w:p>
      <w:pPr>
        <w:jc w:val="both"/>
      </w:pPr>
      <w:r>
        <w:rPr>
          <w:sz w:val="24"/>
        </w:rPr>
        <w:t>Identify common questions or information gaps and recommend improvements to the Board or Association management.</w:t>
      </w:r>
    </w:p>
    <w:p>
      <w:pPr>
        <w:pStyle w:val="Heading1"/>
      </w:pPr>
      <w:r>
        <w:rPr>
          <w:sz w:val="24"/>
        </w:rPr>
        <w:t>4. Welcome Materials</w:t>
      </w:r>
    </w:p>
    <w:p>
      <w:pPr>
        <w:jc w:val="both"/>
      </w:pPr>
      <w:r>
        <w:rPr>
          <w:sz w:val="24"/>
        </w:rPr>
        <w:t>Welcome materials may include Board-approved information regarding Association contacts, management contacts, governing documents, community rules and standards, amenities, events, communication resources, architectural or DRC processes, and other useful community information.</w:t>
      </w:r>
    </w:p>
    <w:p>
      <w:pPr>
        <w:jc w:val="both"/>
      </w:pPr>
      <w:r>
        <w:rPr>
          <w:sz w:val="24"/>
        </w:rPr>
        <w:t>The Committee may recommend additions or revisions to welcome materials, but substantive Association information and official guidance shall remain subject to Board or management approval, as applicable.</w:t>
      </w:r>
    </w:p>
    <w:p>
      <w:pPr>
        <w:pStyle w:val="Heading1"/>
      </w:pPr>
      <w:r>
        <w:rPr>
          <w:sz w:val="24"/>
        </w:rPr>
        <w:t>5. Governing Documents and Official Guidance</w:t>
      </w:r>
    </w:p>
    <w:p>
      <w:pPr>
        <w:jc w:val="both"/>
      </w:pPr>
      <w:r>
        <w:rPr>
          <w:sz w:val="24"/>
        </w:rPr>
        <w:t>The Committee may direct homeowners to the Association’s official governing documents, policies, procedures, website, portal, management company, or other approved resources.</w:t>
      </w:r>
    </w:p>
    <w:p>
      <w:pPr>
        <w:jc w:val="both"/>
      </w:pPr>
      <w:r>
        <w:rPr>
          <w:sz w:val="24"/>
        </w:rPr>
        <w:t>Committee members shall not interpret governing documents, provide legal advice, make enforcement determinations, approve architectural requests, resolve account matters, or make commitments on behalf of the Association.</w:t>
      </w:r>
    </w:p>
    <w:p>
      <w:pPr>
        <w:jc w:val="both"/>
      </w:pPr>
      <w:r>
        <w:rPr>
          <w:sz w:val="24"/>
        </w:rPr>
        <w:t>Questions requiring an official Association determination shall be referred to the Board or Association management.</w:t>
      </w:r>
    </w:p>
    <w:p>
      <w:pPr>
        <w:pStyle w:val="Heading1"/>
      </w:pPr>
      <w:r>
        <w:rPr>
          <w:sz w:val="24"/>
        </w:rPr>
        <w:t>6. Communications</w:t>
      </w:r>
    </w:p>
    <w:p>
      <w:pPr>
        <w:jc w:val="both"/>
      </w:pPr>
      <w:r>
        <w:rPr>
          <w:sz w:val="24"/>
        </w:rPr>
        <w:t>Committee communications shall be welcoming, factual, professional, and consistent with Board-approved information.</w:t>
      </w:r>
    </w:p>
    <w:p>
      <w:pPr>
        <w:jc w:val="both"/>
      </w:pPr>
      <w:r>
        <w:rPr>
          <w:sz w:val="24"/>
        </w:rPr>
        <w:t>The Committee shall not issue official Association notices, policy statements, enforcement communications, or other communications reserved to the Board or Association management unless specifically authorized by the Board.</w:t>
      </w:r>
    </w:p>
    <w:p>
      <w:pPr>
        <w:pStyle w:val="Heading1"/>
      </w:pPr>
      <w:r>
        <w:rPr>
          <w:sz w:val="24"/>
        </w:rPr>
        <w:t>7. Board Authority and Oversight</w:t>
      </w:r>
    </w:p>
    <w:p>
      <w:pPr>
        <w:jc w:val="both"/>
      </w:pPr>
      <w:r>
        <w:rPr>
          <w:sz w:val="24"/>
        </w:rPr>
        <w:t>The Welcome Committee operates under the authority of the Board of Directors. The Board retains ultimate authority over the Committee and its activities.</w:t>
      </w:r>
    </w:p>
    <w:p>
      <w:pPr>
        <w:jc w:val="both"/>
      </w:pPr>
      <w:r>
        <w:rPr>
          <w:sz w:val="24"/>
        </w:rPr>
        <w:t>Committee activities and recommendations remain subject to Board oversight and may be approved, modified, declined, or discontinued by the Board.</w:t>
      </w:r>
    </w:p>
    <w:p>
      <w:pPr>
        <w:jc w:val="both"/>
      </w:pPr>
      <w:r>
        <w:rPr>
          <w:sz w:val="24"/>
        </w:rPr>
        <w:t>The Board may establish additional procedures, limitations, priorities, or assignments for the Committee and may modify or withdraw delegated authority at any time.</w:t>
      </w:r>
    </w:p>
    <w:p>
      <w:pPr>
        <w:pStyle w:val="Heading1"/>
      </w:pPr>
      <w:r>
        <w:rPr>
          <w:sz w:val="24"/>
        </w:rPr>
        <w:t>8. Materials and Expenditures</w:t>
      </w:r>
    </w:p>
    <w:p>
      <w:pPr>
        <w:jc w:val="both"/>
      </w:pPr>
      <w:r>
        <w:rPr>
          <w:sz w:val="24"/>
        </w:rPr>
        <w:t>The Committee shall operate within any budget approved by the Board.</w:t>
      </w:r>
    </w:p>
    <w:p>
      <w:pPr>
        <w:jc w:val="both"/>
      </w:pPr>
      <w:r>
        <w:rPr>
          <w:sz w:val="24"/>
        </w:rPr>
        <w:t>No Committee member may independently commit Association funds, purchase materials for reimbursement, enter into agreements, or incur expenses on behalf of the Association unless authorized under Board-approved procedures.</w:t>
      </w:r>
    </w:p>
    <w:p>
      <w:pPr>
        <w:jc w:val="both"/>
      </w:pPr>
      <w:r>
        <w:rPr>
          <w:sz w:val="24"/>
        </w:rPr>
        <w:t>Any Association-funded welcome materials, gifts, printing, postage, or other expenditures shall be approved and processed in accordance with applicable Association financial policies and procedures.</w:t>
      </w:r>
    </w:p>
    <w:p>
      <w:pPr>
        <w:pStyle w:val="Heading1"/>
      </w:pPr>
      <w:r>
        <w:rPr>
          <w:sz w:val="24"/>
        </w:rPr>
        <w:t>9. Confidentiality and Homeowner Information</w:t>
      </w:r>
    </w:p>
    <w:p>
      <w:pPr>
        <w:jc w:val="both"/>
      </w:pPr>
      <w:r>
        <w:rPr>
          <w:sz w:val="24"/>
        </w:rPr>
        <w:t>Committee members shall use homeowner information only for legitimate Committee purposes and shall protect nonpublic information provided through the Association or management company.</w:t>
      </w:r>
    </w:p>
    <w:p>
      <w:pPr>
        <w:jc w:val="both"/>
      </w:pPr>
      <w:r>
        <w:rPr>
          <w:sz w:val="24"/>
        </w:rPr>
        <w:t>Homeowner contact information shall not be shared, retained, or used for unrelated purposes.</w:t>
      </w:r>
    </w:p>
    <w:p>
      <w:pPr>
        <w:pStyle w:val="Heading1"/>
      </w:pPr>
      <w:r>
        <w:rPr>
          <w:sz w:val="24"/>
        </w:rPr>
        <w:t>10. Reporting and Coordination</w:t>
      </w:r>
    </w:p>
    <w:p>
      <w:pPr>
        <w:jc w:val="both"/>
      </w:pPr>
      <w:r>
        <w:rPr>
          <w:sz w:val="24"/>
        </w:rPr>
        <w:t>The Committee Lead or Chair shall keep the Board reasonably informed of Committee activities and provide reports when requested by the Board.</w:t>
      </w:r>
    </w:p>
    <w:p>
      <w:pPr>
        <w:jc w:val="both"/>
      </w:pPr>
      <w:r>
        <w:rPr>
          <w:sz w:val="24"/>
        </w:rPr>
        <w:t>The Committee shall coordinate with Association management when homeowner information, official records, portal registration, or other management-supported activities are involved.</w:t>
      </w:r>
    </w:p>
    <w:p>
      <w:pPr>
        <w:pStyle w:val="Heading1"/>
      </w:pPr>
      <w:r>
        <w:rPr>
          <w:sz w:val="24"/>
        </w:rPr>
        <w:t>11. Amendment or Dissolution</w:t>
      </w:r>
    </w:p>
    <w:p>
      <w:pPr>
        <w:jc w:val="both"/>
      </w:pPr>
      <w:r>
        <w:rPr>
          <w:sz w:val="24"/>
        </w:rPr>
        <w:t>The Board may amend this Charter, modify the Committee’s responsibilities, suspend Committee activities, or dissolve the Committee at any time.</w:t>
      </w:r>
    </w:p>
    <w:p>
      <w:pPr>
        <w:pStyle w:val="Heading1"/>
      </w:pPr>
      <w:r>
        <w:rPr>
          <w:sz w:val="24"/>
        </w:rPr>
        <w:t>12. Adoption</w:t>
      </w:r>
    </w:p>
    <w:p>
      <w:pPr>
        <w:jc w:val="both"/>
      </w:pPr>
      <w:r>
        <w:rPr>
          <w:sz w:val="24"/>
        </w:rPr>
        <w:t>This Charter shall become effective upon approval by the Board of Directors and shall remain in effect until amended, replaced, or rescinded by the Board.</w:t>
      </w:r>
    </w:p>
    <w:p>
      <w:pPr>
        <w:jc w:val="both"/>
      </w:pPr>
      <w:r>
        <w:rPr>
          <w:sz w:val="24"/>
        </w:rPr>
        <w:t>Approved by the Board of Directors: ______________________</w:t>
      </w:r>
    </w:p>
    <w:p>
      <w:pPr>
        <w:jc w:val="both"/>
      </w:pPr>
      <w:r>
        <w:rPr>
          <w:sz w:val="24"/>
        </w:rPr>
        <w:t>Effective Date: ______________________</w:t>
      </w:r>
    </w:p>
    <w:sectPr w:rsidR="00FC693F" w:rsidRPr="0006063C" w:rsidSect="00034616">
      <w:headerReference w:type="default" r:id="rId9"/>
      <w:footerReference w:type="default" r:id="rId10"/>
      <w:pgSz w:w="12240" w:h="15840"/>
      <w:pgMar w:top="1008" w:right="1152" w:bottom="1008" w:left="115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00"/>
    </w:pPr>
    <w:rPr>
      <w:rFonts w:ascii="Arial" w:hAnsi="Arial"/>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180" w:after="80"/>
      <w:outlineLvl w:val="0"/>
    </w:pPr>
    <w:rPr>
      <w:rFonts w:asciiTheme="majorHAnsi" w:eastAsiaTheme="majorEastAsia" w:hAnsiTheme="majorHAnsi" w:cstheme="majorBidi" w:ascii="Arial" w:hAnsi="Arial"/>
      <w:b/>
      <w:bCs/>
      <w:color w:val="365F91" w:themeColor="accent1" w:themeShade="BF"/>
      <w:sz w:val="24"/>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rial" w:hAnsi="Arial"/>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4"/>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4"/>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Arial" w:hAnsi="Arial"/>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24"/>
      <w:szCs w:val="16"/>
    </w:rPr>
  </w:style>
  <w:style w:type="character" w:customStyle="1" w:styleId="BodyText3Char">
    <w:name w:val="Body Text 3 Char"/>
    <w:basedOn w:val="DefaultParagraphFont"/>
    <w:link w:val="BodyText3"/>
    <w:uiPriority w:val="99"/>
    <w:rsid w:val="00AA1D8D"/>
    <w:rPr>
      <w:sz w:val="24"/>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4"/>
      <w:szCs w:val="20"/>
    </w:rPr>
  </w:style>
  <w:style w:type="character" w:customStyle="1" w:styleId="MacroTextChar">
    <w:name w:val="Macro Text Char"/>
    <w:basedOn w:val="DefaultParagraphFont"/>
    <w:link w:val="MacroText"/>
    <w:uiPriority w:val="99"/>
    <w:rsid w:val="0029639D"/>
    <w:rPr>
      <w:rFonts w:ascii="Courier" w:hAnsi="Courier"/>
      <w:sz w:val="24"/>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4"/>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4"/>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24"/>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